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val="en-US" w:eastAsia="zh-CN"/>
        </w:rPr>
        <w:t>深圳市新一轮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eastAsia="zh-CN"/>
        </w:rPr>
        <w:t>第三批重点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</w:rPr>
        <w:t>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8"/>
          <w:szCs w:val="48"/>
          <w:lang w:eastAsia="zh-CN"/>
        </w:rPr>
        <w:t>信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8"/>
          <w:szCs w:val="48"/>
          <w:lang w:val="en-US" w:eastAsia="zh-CN"/>
        </w:rPr>
        <w:t xml:space="preserve">   息   表</w:t>
      </w: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widowControl w:val="0"/>
        <w:jc w:val="center"/>
        <w:outlineLvl w:val="0"/>
        <w:rPr>
          <w:rFonts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center"/>
        <w:outlineLvl w:val="0"/>
        <w:rPr>
          <w:rFonts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ascii="Calibri" w:hAnsi="Calibri" w:eastAsia="宋体" w:cs="Times New Roman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填报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时间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2026年3月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eastAsia="zh-CN"/>
        </w:rPr>
        <w:t>深圳市中小企业服务局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</w:pPr>
    </w:p>
    <w:p>
      <w:pPr>
        <w:rPr>
          <w:rFonts w:ascii="Times New Roman" w:hAnsi="Times New Roman" w:eastAsia="仿宋_GB2312" w:cs="仿宋_GB2312"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8"/>
        <w:tblW w:w="87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1"/>
        <w:gridCol w:w="213"/>
        <w:gridCol w:w="1083"/>
        <w:gridCol w:w="533"/>
        <w:gridCol w:w="469"/>
        <w:gridCol w:w="1785"/>
        <w:gridCol w:w="165"/>
        <w:gridCol w:w="930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传真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000000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》（工信部联企业〔2011〕300号），企业规模属于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型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中型  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小型  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所属行业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重要指标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营业收入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主营业务收入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从事细分市场年限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主持制修订国际、国家标准数量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主持制修订行业标准数量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参与制修订国际、国家、行业标准数量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取得相关质量管理体系认证（可多选）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</w:rPr>
              <w:t>ISO9000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质量管理体系认证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环境管理体系认证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</w:rPr>
              <w:t>OHSAS18000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职业安全健康管理体系认证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  <w:t>(可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)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主营业务成本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毛利率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1"/>
                <w:vertAlign w:val="superscript"/>
                <w:lang w:eastAsia="zh-CN"/>
              </w:rPr>
              <w:footnoteReference w:id="1"/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人均营业收入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出口额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研发费用总额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研发费用占营业收入比重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有效发明专利并实际应用数量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营业</w:t>
            </w: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收入</w:t>
            </w: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净利润总额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净利润增长率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三、主导产品和产业链配套情况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  <w:t>主导产品名称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与行业龙头企业配套情况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2"/>
                <w:lang w:val="en-US" w:eastAsia="zh-CN"/>
              </w:rPr>
              <w:t>龙头企业1名称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配套产品：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配套的重要性：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2"/>
                <w:lang w:val="en-US" w:eastAsia="zh-CN"/>
              </w:rPr>
              <w:t>龙头企业2名称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配套产品：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配套的重要性：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2"/>
                <w:lang w:val="en-US" w:eastAsia="zh-CN"/>
              </w:rPr>
              <w:t>龙头企业3名称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配套产品：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配套的重要性：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四、“三新”“一强”推进计划情况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exac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推进计划名称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exac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投资总额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exac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推进计划具体情况</w:t>
            </w:r>
          </w:p>
        </w:tc>
        <w:tc>
          <w:tcPr>
            <w:tcW w:w="6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请按“三新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”“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一强”推进计划（见附件）填写，并作为本信息表附件一并装订提供。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21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投资方向和绩效目标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□打造新动能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□攻坚新技术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□开发新产品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□增强配套能力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exac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介绍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2000字以内，请勿另附页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exac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：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</w:rPr>
      </w:pP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p>
      <w:pPr>
        <w:spacing w:line="580" w:lineRule="exact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“三新”“一强”推进计划</w:t>
      </w:r>
    </w:p>
    <w:p>
      <w:pPr>
        <w:spacing w:line="58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spacing w:line="58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推进计划名称：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背景和必要性（不超过3000字）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本推进计划的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需求来源、技术竞争性分析、现有工艺技术方案等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，以及实施本推进计划的必要性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拟开展的主要内容、标志性成果和作用意义（不超过3000字）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介绍本推进计划拟围绕“三新”“一强”将开展哪些工作，分别取得哪些标志性成果，以及取得标志性成果的作用意义，可包括但不限于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对企业自身发展带来的经济效益，以及对国民经济稳定性或产业链韧性等方面带来的社会效益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可行性分析（不超过3000字）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介绍本企业实施推进计划的优势和可能面临的困难问题，以及解决困难问题的考虑和举措，分析完成推进计划的可行性。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投资情况、年度安排和绩效目标（不超过3000字）</w:t>
      </w:r>
    </w:p>
    <w:p>
      <w:pPr>
        <w:spacing w:line="580" w:lineRule="exact"/>
        <w:ind w:firstLine="640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介绍本企业实施推进计划的拟投资总额，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包含资金来源、主要投资方向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、牵头产学研协同攻关（如有）和资</w:t>
      </w:r>
      <w:r>
        <w:rPr>
          <w:rFonts w:hint="eastAsia" w:ascii="仿宋_GB2312" w:hAnsi="仿宋_GB2312" w:eastAsia="仿宋_GB2312" w:cs="仿宋_GB2312"/>
          <w:sz w:val="32"/>
          <w:szCs w:val="32"/>
        </w:rPr>
        <w:t>金分配计划等。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介绍分年度实施推进计划的安排和绩效目标，分年度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绩效目标应可量化可考核，应包含所有标志性成果。</w:t>
      </w:r>
    </w:p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GerNUXQAAAAAwEAAA8AAAAAAAAAAQAgAAAAOAAAAGRycy9k&#10;b3ducmV2LnhtbFBLAQIUABQAAAAIAIdO4kDooz66uwEAAFw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footnoteRef/>
      </w: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t>.按照《国民经济行业分类(GB/T 4754-2017)》的大类行业填写所属行业。</w:t>
      </w:r>
    </w:p>
  </w:footnote>
  <w:footnote w:id="1">
    <w:p>
      <w:pPr>
        <w:widowControl w:val="0"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footnoteRef/>
      </w: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t>.毛利率=（主营业务收入-主营业务成本）/主营业务收入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562F4"/>
    <w:multiLevelType w:val="singleLevel"/>
    <w:tmpl w:val="50C562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1FB84799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7820BD2"/>
    <w:rsid w:val="37FF5A4D"/>
    <w:rsid w:val="3B44206B"/>
    <w:rsid w:val="3B4958D4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7F88A0"/>
    <w:rsid w:val="76BD8258"/>
    <w:rsid w:val="76FCFAA3"/>
    <w:rsid w:val="77ABDC34"/>
    <w:rsid w:val="77FE40EF"/>
    <w:rsid w:val="78261294"/>
    <w:rsid w:val="79BBCD96"/>
    <w:rsid w:val="7AAF1638"/>
    <w:rsid w:val="7BF74403"/>
    <w:rsid w:val="7C7DD3F5"/>
    <w:rsid w:val="7CFF72FB"/>
    <w:rsid w:val="7D7B4B73"/>
    <w:rsid w:val="7DD75817"/>
    <w:rsid w:val="7EEBBC88"/>
    <w:rsid w:val="7F77DC5E"/>
    <w:rsid w:val="7F79A850"/>
    <w:rsid w:val="7F8A15E4"/>
    <w:rsid w:val="7FD51EE5"/>
    <w:rsid w:val="7FF51808"/>
    <w:rsid w:val="7FFF8E21"/>
    <w:rsid w:val="8BFD0B7C"/>
    <w:rsid w:val="AB8A6203"/>
    <w:rsid w:val="ABBFA24F"/>
    <w:rsid w:val="ABDA9B70"/>
    <w:rsid w:val="BEBF4135"/>
    <w:rsid w:val="C2CFE0EC"/>
    <w:rsid w:val="CEF76C0F"/>
    <w:rsid w:val="CF354C7E"/>
    <w:rsid w:val="CFDF7ECA"/>
    <w:rsid w:val="D677AEF7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83</TotalTime>
  <ScaleCrop>false</ScaleCrop>
  <LinksUpToDate>false</LinksUpToDate>
  <CharactersWithSpaces>2464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2025-04-16T13:08:00Z</dcterms:created>
  <dc:creator>ABC</dc:creator>
  <cp:lastModifiedBy>renxj</cp:lastModifiedBy>
  <cp:lastPrinted>2025-04-26T18:07:00Z</cp:lastPrinted>
  <dcterms:modified xsi:type="dcterms:W3CDTF">2026-02-25T15:47:03Z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