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42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  <w:r>
        <w:rPr>
          <w:rFonts w:ascii="SimHei" w:hAnsi="SimHei" w:eastAsia="SimHei" w:cs="SimHei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3</w:t>
      </w:r>
    </w:p>
    <w:p>
      <w:pPr>
        <w:spacing w:line="443" w:lineRule="auto"/>
        <w:rPr>
          <w:rFonts w:ascii="Arial"/>
          <w:sz w:val="21"/>
        </w:rPr>
      </w:pPr>
      <w:r/>
    </w:p>
    <w:p>
      <w:pPr>
        <w:ind w:left="2347"/>
        <w:spacing w:before="185" w:line="188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始发港邮轮航次情况表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131"/>
        <w:spacing w:before="9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5"/>
        </w:rPr>
        <w:t>项目申报单位（盖章</w:t>
      </w:r>
      <w:r>
        <w:rPr>
          <w:rFonts w:ascii="FangSong" w:hAnsi="FangSong" w:eastAsia="FangSong" w:cs="FangSong"/>
          <w:sz w:val="28"/>
          <w:szCs w:val="28"/>
          <w:spacing w:val="-18"/>
        </w:rPr>
        <w:t>）：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3"/>
        </w:rPr>
        <w:t xml:space="preserve">              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邮轮船名：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</w:t>
      </w:r>
    </w:p>
    <w:p>
      <w:pPr>
        <w:ind w:left="142"/>
        <w:spacing w:before="225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总吨级：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8"/>
        </w:rPr>
        <w:t xml:space="preserve">            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                </w:t>
      </w:r>
      <w:r>
        <w:rPr>
          <w:rFonts w:ascii="FangSong" w:hAnsi="FangSong" w:eastAsia="FangSong" w:cs="FangSong"/>
          <w:sz w:val="28"/>
          <w:szCs w:val="28"/>
          <w:spacing w:val="-8"/>
        </w:rPr>
        <w:t>边检部门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（盖章确认</w:t>
      </w:r>
      <w:r>
        <w:rPr>
          <w:rFonts w:ascii="FangSong" w:hAnsi="FangSong" w:eastAsia="FangSong" w:cs="FangSong"/>
          <w:sz w:val="28"/>
          <w:szCs w:val="28"/>
          <w:spacing w:val="-18"/>
        </w:rPr>
        <w:t>）：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</w:t>
      </w:r>
    </w:p>
    <w:p>
      <w:pPr>
        <w:spacing w:before="59"/>
        <w:rPr/>
      </w:pPr>
      <w:r/>
    </w:p>
    <w:p>
      <w:pPr>
        <w:spacing w:before="59"/>
        <w:rPr/>
      </w:pPr>
      <w:r/>
    </w:p>
    <w:tbl>
      <w:tblPr>
        <w:tblStyle w:val="TableNormal"/>
        <w:tblW w:w="85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5"/>
        <w:gridCol w:w="2147"/>
        <w:gridCol w:w="2369"/>
        <w:gridCol w:w="1225"/>
        <w:gridCol w:w="1094"/>
        <w:gridCol w:w="1099"/>
      </w:tblGrid>
      <w:tr>
        <w:trPr>
          <w:trHeight w:val="2008" w:hRule="atLeast"/>
        </w:trPr>
        <w:tc>
          <w:tcPr>
            <w:tcW w:w="665" w:type="dxa"/>
            <w:vAlign w:val="top"/>
            <w:textDirection w:val="tbRlV"/>
          </w:tcPr>
          <w:p>
            <w:pPr>
              <w:ind w:left="685"/>
              <w:spacing w:before="204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序</w:t>
            </w:r>
            <w:r>
              <w:rPr>
                <w:rFonts w:ascii="SimHei" w:hAnsi="SimHei" w:eastAsia="SimHei" w:cs="SimHei"/>
                <w:sz w:val="24"/>
                <w:szCs w:val="24"/>
                <w:spacing w:val="3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号</w:t>
            </w:r>
          </w:p>
        </w:tc>
        <w:tc>
          <w:tcPr>
            <w:tcW w:w="214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848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航次</w:t>
            </w:r>
          </w:p>
        </w:tc>
        <w:tc>
          <w:tcPr>
            <w:tcW w:w="2369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579" w:right="569" w:firstLine="170"/>
              <w:spacing w:before="78" w:line="31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出港日期</w:t>
            </w:r>
            <w:r>
              <w:rPr>
                <w:rFonts w:ascii="SimHei" w:hAnsi="SimHei" w:eastAsia="SimHei" w:cs="SimHei"/>
                <w:sz w:val="24"/>
                <w:szCs w:val="24"/>
                <w:spacing w:val="-17"/>
              </w:rPr>
              <w:t>（年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7"/>
              </w:rPr>
              <w:t>/</w:t>
            </w:r>
            <w:r>
              <w:rPr>
                <w:rFonts w:ascii="SimHei" w:hAnsi="SimHei" w:eastAsia="SimHei" w:cs="SimHei"/>
                <w:sz w:val="24"/>
                <w:szCs w:val="24"/>
                <w:spacing w:val="-17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7"/>
              </w:rPr>
              <w:t>/</w:t>
            </w:r>
            <w:r>
              <w:rPr>
                <w:rFonts w:ascii="SimHei" w:hAnsi="SimHei" w:eastAsia="SimHei" w:cs="SimHei"/>
                <w:sz w:val="24"/>
                <w:szCs w:val="24"/>
                <w:spacing w:val="-17"/>
              </w:rPr>
              <w:t>日）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spacing w:line="404" w:lineRule="auto"/>
              <w:rPr/>
            </w:pPr>
            <w:r/>
          </w:p>
          <w:p>
            <w:pPr>
              <w:ind w:left="162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境外籍游</w:t>
            </w:r>
          </w:p>
          <w:p>
            <w:pPr>
              <w:ind w:left="161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客人数及</w:t>
            </w:r>
          </w:p>
          <w:p>
            <w:pPr>
              <w:ind w:left="414"/>
              <w:spacing w:before="109" w:line="22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7"/>
              </w:rPr>
              <w:t>占比</w:t>
            </w:r>
          </w:p>
        </w:tc>
        <w:tc>
          <w:tcPr>
            <w:tcW w:w="1094" w:type="dxa"/>
            <w:vAlign w:val="top"/>
          </w:tcPr>
          <w:p>
            <w:pPr>
              <w:ind w:left="212"/>
              <w:spacing w:before="2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境外籍</w:t>
            </w:r>
          </w:p>
          <w:p>
            <w:pPr>
              <w:ind w:left="129" w:right="111" w:firstLine="82"/>
              <w:spacing w:before="109" w:line="287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游客人</w:t>
            </w: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数是否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1"/>
              </w:rPr>
              <w:t>≥</w:t>
            </w:r>
          </w:p>
          <w:p>
            <w:pPr>
              <w:ind w:left="149"/>
              <w:spacing w:line="22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总数</w:t>
            </w:r>
            <w:r>
              <w:rPr>
                <w:rFonts w:ascii="SimHei" w:hAnsi="SimHei" w:eastAsia="SimHei" w:cs="SimHei"/>
                <w:sz w:val="24"/>
                <w:szCs w:val="24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5%</w:t>
            </w:r>
          </w:p>
        </w:tc>
        <w:tc>
          <w:tcPr>
            <w:tcW w:w="1099" w:type="dxa"/>
            <w:vAlign w:val="top"/>
          </w:tcPr>
          <w:p>
            <w:pPr>
              <w:ind w:left="214"/>
              <w:spacing w:before="8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境外籍</w:t>
            </w:r>
          </w:p>
          <w:p>
            <w:pPr>
              <w:ind w:left="214"/>
              <w:spacing w:before="11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游客人</w:t>
            </w:r>
          </w:p>
          <w:p>
            <w:pPr>
              <w:ind w:left="129"/>
              <w:spacing w:before="112" w:line="204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数是否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9"/>
              </w:rPr>
              <w:t>≥</w:t>
            </w:r>
          </w:p>
          <w:p>
            <w:pPr>
              <w:ind w:left="332"/>
              <w:spacing w:before="9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总数</w:t>
            </w:r>
          </w:p>
          <w:p>
            <w:pPr>
              <w:ind w:left="363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1"/>
              </w:rPr>
              <w:t>10%</w:t>
            </w:r>
          </w:p>
        </w:tc>
      </w:tr>
      <w:tr>
        <w:trPr>
          <w:trHeight w:val="644" w:hRule="atLeast"/>
        </w:trPr>
        <w:tc>
          <w:tcPr>
            <w:tcW w:w="665" w:type="dxa"/>
            <w:vAlign w:val="top"/>
          </w:tcPr>
          <w:p>
            <w:pPr>
              <w:ind w:left="296"/>
              <w:spacing w:before="23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4" w:hRule="atLeast"/>
        </w:trPr>
        <w:tc>
          <w:tcPr>
            <w:tcW w:w="665" w:type="dxa"/>
            <w:vAlign w:val="top"/>
          </w:tcPr>
          <w:p>
            <w:pPr>
              <w:ind w:left="269"/>
              <w:spacing w:before="22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5" w:hRule="atLeast"/>
        </w:trPr>
        <w:tc>
          <w:tcPr>
            <w:tcW w:w="665" w:type="dxa"/>
            <w:vAlign w:val="top"/>
          </w:tcPr>
          <w:p>
            <w:pPr>
              <w:ind w:left="274"/>
              <w:spacing w:before="23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4" w:hRule="atLeast"/>
        </w:trPr>
        <w:tc>
          <w:tcPr>
            <w:tcW w:w="665" w:type="dxa"/>
            <w:vAlign w:val="top"/>
          </w:tcPr>
          <w:p>
            <w:pPr>
              <w:ind w:left="267"/>
              <w:spacing w:before="23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1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5" w:hRule="atLeast"/>
        </w:trPr>
        <w:tc>
          <w:tcPr>
            <w:tcW w:w="665" w:type="dxa"/>
            <w:vAlign w:val="top"/>
          </w:tcPr>
          <w:p>
            <w:pPr>
              <w:ind w:left="276"/>
              <w:spacing w:before="236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1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5" w:hRule="atLeast"/>
        </w:trPr>
        <w:tc>
          <w:tcPr>
            <w:tcW w:w="665" w:type="dxa"/>
            <w:vAlign w:val="top"/>
          </w:tcPr>
          <w:p>
            <w:pPr>
              <w:ind w:left="275"/>
              <w:spacing w:before="23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1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5" w:hRule="atLeast"/>
        </w:trPr>
        <w:tc>
          <w:tcPr>
            <w:tcW w:w="665" w:type="dxa"/>
            <w:vAlign w:val="top"/>
          </w:tcPr>
          <w:p>
            <w:pPr>
              <w:ind w:left="273"/>
              <w:spacing w:before="237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1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5" w:hRule="atLeast"/>
        </w:trPr>
        <w:tc>
          <w:tcPr>
            <w:tcW w:w="665" w:type="dxa"/>
            <w:vAlign w:val="top"/>
          </w:tcPr>
          <w:p>
            <w:pPr>
              <w:pStyle w:val="TableText"/>
              <w:spacing w:line="398" w:lineRule="auto"/>
              <w:rPr/>
            </w:pPr>
            <w:r/>
          </w:p>
          <w:p>
            <w:pPr>
              <w:ind w:left="212"/>
              <w:spacing w:before="86" w:line="94" w:lineRule="exac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  <w:position w:val="2"/>
              </w:rPr>
              <w:t>....</w:t>
            </w:r>
          </w:p>
        </w:tc>
        <w:tc>
          <w:tcPr>
            <w:tcW w:w="21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69" w:hRule="atLeast"/>
        </w:trPr>
        <w:tc>
          <w:tcPr>
            <w:tcW w:w="665" w:type="dxa"/>
            <w:vAlign w:val="top"/>
            <w:textDirection w:val="tbRlV"/>
          </w:tcPr>
          <w:p>
            <w:pPr>
              <w:ind w:left="131"/>
              <w:spacing w:before="172" w:line="20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6"/>
              </w:rPr>
              <w:t>总</w:t>
            </w:r>
            <w:r>
              <w:rPr>
                <w:rFonts w:ascii="FangSong" w:hAnsi="FangSong" w:eastAsia="FangSong" w:cs="FangSong"/>
                <w:sz w:val="30"/>
                <w:szCs w:val="30"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6"/>
              </w:rPr>
              <w:t>计</w:t>
            </w:r>
          </w:p>
        </w:tc>
        <w:tc>
          <w:tcPr>
            <w:tcW w:w="21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9" w:type="dxa"/>
            <w:vAlign w:val="top"/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1142"/>
              <w:spacing w:before="86" w:line="192" w:lineRule="auto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/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571"/>
              <w:spacing w:before="86" w:line="192" w:lineRule="auto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/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1"/>
        <w:spacing w:before="195" w:line="376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0"/>
          <w:position w:val="2"/>
        </w:rPr>
        <w:t>备注：第</w:t>
      </w:r>
      <w:r>
        <w:rPr>
          <w:rFonts w:ascii="SimHei" w:hAnsi="SimHei" w:eastAsia="SimHei" w:cs="SimHei"/>
          <w:sz w:val="24"/>
          <w:szCs w:val="24"/>
          <w:spacing w:val="-6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2"/>
        </w:rPr>
        <w:t>5 </w:t>
      </w:r>
      <w:r>
        <w:rPr>
          <w:rFonts w:ascii="SimHei" w:hAnsi="SimHei" w:eastAsia="SimHei" w:cs="SimHei"/>
          <w:sz w:val="24"/>
          <w:szCs w:val="24"/>
          <w:spacing w:val="-10"/>
          <w:position w:val="2"/>
        </w:rPr>
        <w:t>列、第</w:t>
      </w:r>
      <w:r>
        <w:rPr>
          <w:rFonts w:ascii="SimHei" w:hAnsi="SimHei" w:eastAsia="SimHei" w:cs="SimHei"/>
          <w:sz w:val="24"/>
          <w:szCs w:val="24"/>
          <w:spacing w:val="-6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2"/>
        </w:rPr>
        <w:t>6 </w:t>
      </w:r>
      <w:r>
        <w:rPr>
          <w:rFonts w:ascii="SimHei" w:hAnsi="SimHei" w:eastAsia="SimHei" w:cs="SimHei"/>
          <w:sz w:val="24"/>
          <w:szCs w:val="24"/>
          <w:spacing w:val="-10"/>
          <w:position w:val="2"/>
        </w:rPr>
        <w:t>列如满足</w:t>
      </w:r>
      <w:r>
        <w:rPr>
          <w:rFonts w:ascii="SimSun" w:hAnsi="SimSun" w:eastAsia="SimSun" w:cs="SimSun"/>
          <w:sz w:val="24"/>
          <w:szCs w:val="24"/>
          <w:b/>
          <w:bCs/>
          <w:spacing w:val="-10"/>
          <w:position w:val="2"/>
        </w:rPr>
        <w:t>境外籍游客人数是否</w:t>
      </w:r>
      <w:r>
        <w:rPr>
          <w:rFonts w:ascii="Times New Roman" w:hAnsi="Times New Roman" w:eastAsia="Times New Roman" w:cs="Times New Roman"/>
          <w:sz w:val="31"/>
          <w:szCs w:val="31"/>
          <w:spacing w:val="-10"/>
          <w:position w:val="2"/>
        </w:rPr>
        <w:t>≥</w:t>
      </w:r>
      <w:r>
        <w:rPr>
          <w:rFonts w:ascii="SimSun" w:hAnsi="SimSun" w:eastAsia="SimSun" w:cs="SimSun"/>
          <w:sz w:val="24"/>
          <w:szCs w:val="24"/>
          <w:b/>
          <w:bCs/>
          <w:spacing w:val="-10"/>
          <w:position w:val="2"/>
        </w:rPr>
        <w:t>总数</w:t>
      </w:r>
      <w:r>
        <w:rPr>
          <w:rFonts w:ascii="SimSun" w:hAnsi="SimSun" w:eastAsia="SimSun" w:cs="SimSun"/>
          <w:sz w:val="24"/>
          <w:szCs w:val="24"/>
          <w:spacing w:val="-6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0"/>
          <w:position w:val="2"/>
        </w:rPr>
        <w:t>5%</w:t>
      </w:r>
      <w:r>
        <w:rPr>
          <w:rFonts w:ascii="SimSun" w:hAnsi="SimSun" w:eastAsia="SimSun" w:cs="SimSun"/>
          <w:sz w:val="24"/>
          <w:szCs w:val="24"/>
          <w:b/>
          <w:bCs/>
          <w:spacing w:val="-10"/>
          <w:position w:val="2"/>
        </w:rPr>
        <w:t>或</w:t>
      </w:r>
      <w:r>
        <w:rPr>
          <w:rFonts w:ascii="SimSun" w:hAnsi="SimSun" w:eastAsia="SimSun" w:cs="SimSun"/>
          <w:sz w:val="24"/>
          <w:szCs w:val="24"/>
          <w:spacing w:val="-5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1"/>
          <w:position w:val="2"/>
        </w:rPr>
        <w:t>10%</w:t>
      </w:r>
      <w:r>
        <w:rPr>
          <w:rFonts w:ascii="SimSun" w:hAnsi="SimSun" w:eastAsia="SimSun" w:cs="SimSun"/>
          <w:sz w:val="24"/>
          <w:szCs w:val="24"/>
          <w:b/>
          <w:bCs/>
          <w:spacing w:val="-11"/>
          <w:position w:val="2"/>
        </w:rPr>
        <w:t>，在表格中划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1"/>
          <w:position w:val="2"/>
        </w:rPr>
        <w:t>√</w:t>
      </w:r>
      <w:r>
        <w:rPr>
          <w:rFonts w:ascii="SimSun" w:hAnsi="SimSun" w:eastAsia="SimSun" w:cs="SimSun"/>
          <w:sz w:val="24"/>
          <w:szCs w:val="24"/>
          <w:b/>
          <w:bCs/>
          <w:spacing w:val="-11"/>
          <w:position w:val="2"/>
        </w:rPr>
        <w:t>。</w:t>
      </w:r>
    </w:p>
    <w:sectPr>
      <w:footerReference w:type="default" r:id="rId1"/>
      <w:pgSz w:w="11906" w:h="16839"/>
      <w:pgMar w:top="1431" w:right="1585" w:bottom="1711" w:left="1474" w:header="0" w:footer="13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15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2026-03-10T16:15:35Z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2026-03-10T16:22:56</vt:filetime>
  </property>
</Properties>
</file>