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A6930">
      <w:pPr>
        <w:keepNext w:val="0"/>
        <w:keepLines w:val="0"/>
        <w:pageBreakBefore w:val="0"/>
        <w:widowControl w:val="0"/>
        <w:kinsoku/>
        <w:wordWrap/>
        <w:overflowPunct/>
        <w:topLinePunct w:val="0"/>
        <w:autoSpaceDN/>
        <w:bidi w:val="0"/>
        <w:adjustRightInd/>
        <w:snapToGrid/>
        <w:spacing w:line="600" w:lineRule="exact"/>
        <w:ind w:left="0" w:leftChars="0" w:firstLine="0" w:firstLineChars="0"/>
        <w:jc w:val="left"/>
        <w:textAlignment w:val="auto"/>
        <w:outlineLvl w:val="9"/>
        <w:rPr>
          <w:rFonts w:hint="default" w:ascii="Times New Roman" w:hAnsi="Times New Roman" w:eastAsia="黑体" w:cs="Times New Roman"/>
          <w:b w:val="0"/>
          <w:bCs w:val="0"/>
          <w:sz w:val="32"/>
          <w:szCs w:val="32"/>
          <w:lang w:val="en-US" w:eastAsia="zh-CN" w:bidi="ar"/>
        </w:rPr>
      </w:pPr>
      <w:bookmarkStart w:id="0" w:name="_GoBack"/>
      <w:r>
        <w:rPr>
          <w:rFonts w:hint="default" w:ascii="Times New Roman" w:hAnsi="Times New Roman" w:eastAsia="黑体" w:cs="Times New Roman"/>
          <w:b w:val="0"/>
          <w:bCs w:val="0"/>
          <w:sz w:val="32"/>
          <w:szCs w:val="32"/>
          <w:lang w:bidi="ar"/>
        </w:rPr>
        <w:t>附件</w:t>
      </w:r>
      <w:r>
        <w:rPr>
          <w:rFonts w:hint="default" w:ascii="Times New Roman" w:hAnsi="Times New Roman" w:eastAsia="黑体" w:cs="Times New Roman"/>
          <w:b w:val="0"/>
          <w:bCs w:val="0"/>
          <w:sz w:val="32"/>
          <w:szCs w:val="32"/>
          <w:lang w:val="en-US" w:eastAsia="zh-CN" w:bidi="ar"/>
        </w:rPr>
        <w:t>1</w:t>
      </w:r>
    </w:p>
    <w:p w14:paraId="34292D01">
      <w:pPr>
        <w:keepNext w:val="0"/>
        <w:keepLines w:val="0"/>
        <w:pageBreakBefore w:val="0"/>
        <w:widowControl w:val="0"/>
        <w:kinsoku/>
        <w:wordWrap/>
        <w:overflowPunct/>
        <w:topLinePunct w:val="0"/>
        <w:autoSpaceDN/>
        <w:bidi w:val="0"/>
        <w:adjustRightInd/>
        <w:snapToGrid/>
        <w:spacing w:line="600" w:lineRule="exact"/>
        <w:ind w:left="0" w:leftChars="0" w:firstLine="0" w:firstLineChars="0"/>
        <w:jc w:val="left"/>
        <w:textAlignment w:val="auto"/>
        <w:outlineLvl w:val="9"/>
        <w:rPr>
          <w:rFonts w:hint="default" w:ascii="Times New Roman" w:hAnsi="Times New Roman" w:eastAsia="黑体" w:cs="Times New Roman"/>
          <w:b w:val="0"/>
          <w:bCs w:val="0"/>
          <w:sz w:val="32"/>
          <w:szCs w:val="32"/>
          <w:lang w:val="en-US" w:eastAsia="zh-CN" w:bidi="ar"/>
        </w:rPr>
      </w:pPr>
    </w:p>
    <w:p w14:paraId="1CC0EF45">
      <w:pPr>
        <w:keepNext w:val="0"/>
        <w:keepLines w:val="0"/>
        <w:pageBreakBefore w:val="0"/>
        <w:widowControl w:val="0"/>
        <w:kinsoku/>
        <w:wordWrap/>
        <w:overflowPunct/>
        <w:topLinePunct w:val="0"/>
        <w:autoSpaceDE w:val="0"/>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方正小标宋简体"/>
          <w:kern w:val="2"/>
          <w:sz w:val="44"/>
          <w:szCs w:val="44"/>
          <w:lang w:val="en-US" w:eastAsia="zh-CN" w:bidi="ar"/>
        </w:rPr>
      </w:pPr>
      <w:r>
        <w:rPr>
          <w:rFonts w:hint="eastAsia" w:ascii="Times New Roman" w:hAnsi="Times New Roman" w:eastAsia="方正小标宋简体" w:cs="方正小标宋简体"/>
          <w:kern w:val="2"/>
          <w:sz w:val="44"/>
          <w:szCs w:val="44"/>
          <w:lang w:val="en-US" w:eastAsia="zh-CN" w:bidi="ar"/>
        </w:rPr>
        <w:t>2026年广州市中小企业普惠性技术改造</w:t>
      </w:r>
    </w:p>
    <w:p w14:paraId="7AED3C79">
      <w:pPr>
        <w:keepNext w:val="0"/>
        <w:keepLines w:val="0"/>
        <w:pageBreakBefore w:val="0"/>
        <w:widowControl w:val="0"/>
        <w:kinsoku/>
        <w:wordWrap/>
        <w:overflowPunct/>
        <w:topLinePunct w:val="0"/>
        <w:autoSpaceDE w:val="0"/>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方正小标宋简体"/>
          <w:b/>
          <w:bCs/>
          <w:sz w:val="44"/>
          <w:szCs w:val="44"/>
          <w:lang w:eastAsia="zh-CN"/>
        </w:rPr>
      </w:pPr>
      <w:r>
        <w:rPr>
          <w:rFonts w:hint="eastAsia" w:ascii="Times New Roman" w:hAnsi="Times New Roman" w:eastAsia="方正小标宋简体" w:cs="方正小标宋简体"/>
          <w:kern w:val="2"/>
          <w:sz w:val="44"/>
          <w:szCs w:val="44"/>
          <w:lang w:val="en-US" w:eastAsia="zh-CN" w:bidi="ar"/>
        </w:rPr>
        <w:t>项目</w:t>
      </w:r>
      <w:r>
        <w:rPr>
          <w:rFonts w:hint="eastAsia" w:ascii="Times New Roman" w:hAnsi="Times New Roman" w:eastAsia="方正小标宋简体" w:cs="方正小标宋简体"/>
          <w:color w:val="000000"/>
          <w:kern w:val="0"/>
          <w:sz w:val="44"/>
          <w:szCs w:val="44"/>
          <w:shd w:val="clear" w:color="auto" w:fill="FFFFFF"/>
        </w:rPr>
        <w:t>申请材料要求</w:t>
      </w:r>
      <w:r>
        <w:rPr>
          <w:rFonts w:hint="eastAsia" w:ascii="Times New Roman" w:hAnsi="Times New Roman" w:eastAsia="方正小标宋简体" w:cs="方正小标宋简体"/>
          <w:color w:val="000000"/>
          <w:kern w:val="0"/>
          <w:sz w:val="44"/>
          <w:szCs w:val="44"/>
          <w:shd w:val="clear" w:color="auto" w:fill="FFFFFF"/>
          <w:lang w:eastAsia="zh-CN"/>
        </w:rPr>
        <w:t>及评审流程</w:t>
      </w:r>
    </w:p>
    <w:p w14:paraId="20F29478">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p>
    <w:p w14:paraId="5F8858C4">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lang w:eastAsia="zh-CN"/>
        </w:rPr>
        <w:t>一、申请材料要求</w:t>
      </w:r>
    </w:p>
    <w:p w14:paraId="469F6383">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kern w:val="0"/>
          <w:sz w:val="32"/>
          <w:szCs w:val="32"/>
          <w:lang w:eastAsia="zh-CN"/>
        </w:rPr>
      </w:pPr>
      <w:r>
        <w:rPr>
          <w:rFonts w:hint="default" w:ascii="Times New Roman" w:hAnsi="Times New Roman" w:eastAsia="楷体_GB2312" w:cs="Times New Roman"/>
          <w:color w:val="000000"/>
          <w:kern w:val="0"/>
          <w:sz w:val="32"/>
          <w:szCs w:val="32"/>
          <w:lang w:eastAsia="zh-CN"/>
        </w:rPr>
        <w:t>（一）</w:t>
      </w:r>
      <w:r>
        <w:rPr>
          <w:rFonts w:hint="default" w:ascii="Times New Roman" w:hAnsi="Times New Roman" w:eastAsia="楷体_GB2312" w:cs="Times New Roman"/>
          <w:color w:val="000000"/>
          <w:kern w:val="0"/>
          <w:sz w:val="32"/>
          <w:szCs w:val="32"/>
        </w:rPr>
        <w:t>封面目录</w:t>
      </w:r>
      <w:r>
        <w:rPr>
          <w:rFonts w:hint="default" w:ascii="Times New Roman" w:hAnsi="Times New Roman" w:eastAsia="楷体_GB2312" w:cs="Times New Roman"/>
          <w:color w:val="000000"/>
          <w:kern w:val="0"/>
          <w:sz w:val="32"/>
          <w:szCs w:val="32"/>
          <w:lang w:eastAsia="zh-CN"/>
        </w:rPr>
        <w:t>。</w:t>
      </w:r>
    </w:p>
    <w:p w14:paraId="213426E7">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封面统一标明为“</w:t>
      </w:r>
      <w:r>
        <w:rPr>
          <w:rFonts w:hint="default" w:ascii="Times New Roman" w:hAnsi="Times New Roman" w:eastAsia="仿宋_GB2312" w:cs="Times New Roman"/>
          <w:color w:val="000000"/>
          <w:kern w:val="0"/>
          <w:sz w:val="32"/>
          <w:szCs w:val="32"/>
          <w:lang w:val="en-US" w:eastAsia="zh-CN" w:bidi="ar"/>
        </w:rPr>
        <w:t>广州市中小企业普惠性技术改造</w:t>
      </w:r>
      <w:r>
        <w:rPr>
          <w:rFonts w:hint="default" w:ascii="Times New Roman" w:hAnsi="Times New Roman" w:eastAsia="仿宋_GB2312" w:cs="Times New Roman"/>
          <w:color w:val="000000"/>
          <w:kern w:val="0"/>
          <w:sz w:val="32"/>
          <w:szCs w:val="32"/>
        </w:rPr>
        <w:t>项目库申请报告”，标明申报单位、申报日期，目录应列明所提交的各种文件材料及页码。</w:t>
      </w:r>
    </w:p>
    <w:p w14:paraId="0B912C97">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kern w:val="0"/>
          <w:sz w:val="32"/>
          <w:szCs w:val="32"/>
          <w:lang w:val="en-US" w:eastAsia="zh-CN"/>
        </w:rPr>
      </w:pPr>
      <w:r>
        <w:rPr>
          <w:rFonts w:hint="default" w:ascii="Times New Roman" w:hAnsi="Times New Roman" w:eastAsia="楷体_GB2312" w:cs="Times New Roman"/>
          <w:color w:val="000000"/>
          <w:kern w:val="0"/>
          <w:sz w:val="32"/>
          <w:szCs w:val="32"/>
          <w:lang w:val="en-US" w:eastAsia="zh-CN"/>
        </w:rPr>
        <w:t>（二）项目申请表</w:t>
      </w:r>
      <w:r>
        <w:rPr>
          <w:rFonts w:hint="eastAsia" w:ascii="Times New Roman" w:hAnsi="Times New Roman" w:eastAsia="楷体_GB2312" w:cs="Times New Roman"/>
          <w:color w:val="000000"/>
          <w:kern w:val="0"/>
          <w:sz w:val="32"/>
          <w:szCs w:val="32"/>
          <w:lang w:val="en-US" w:eastAsia="zh-CN"/>
        </w:rPr>
        <w:t>（附件3）。</w:t>
      </w:r>
    </w:p>
    <w:p w14:paraId="7B8B1BC5">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kern w:val="0"/>
          <w:sz w:val="32"/>
          <w:szCs w:val="32"/>
          <w:lang w:eastAsia="zh-CN"/>
        </w:rPr>
      </w:pPr>
      <w:r>
        <w:rPr>
          <w:rFonts w:hint="default" w:ascii="Times New Roman" w:hAnsi="Times New Roman" w:eastAsia="楷体_GB2312" w:cs="Times New Roman"/>
          <w:color w:val="000000"/>
          <w:kern w:val="0"/>
          <w:sz w:val="32"/>
          <w:szCs w:val="32"/>
          <w:lang w:eastAsia="zh-CN"/>
        </w:rPr>
        <w:t>（</w:t>
      </w:r>
      <w:r>
        <w:rPr>
          <w:rFonts w:hint="eastAsia" w:ascii="Times New Roman" w:hAnsi="Times New Roman" w:eastAsia="楷体_GB2312" w:cs="Times New Roman"/>
          <w:color w:val="000000"/>
          <w:kern w:val="0"/>
          <w:sz w:val="32"/>
          <w:szCs w:val="32"/>
          <w:lang w:val="en-US" w:eastAsia="zh-CN"/>
        </w:rPr>
        <w:t>三</w:t>
      </w:r>
      <w:r>
        <w:rPr>
          <w:rFonts w:hint="default" w:ascii="Times New Roman" w:hAnsi="Times New Roman" w:eastAsia="楷体_GB2312" w:cs="Times New Roman"/>
          <w:color w:val="000000"/>
          <w:kern w:val="0"/>
          <w:sz w:val="32"/>
          <w:szCs w:val="32"/>
          <w:lang w:eastAsia="zh-CN"/>
        </w:rPr>
        <w:t>）</w:t>
      </w:r>
      <w:r>
        <w:rPr>
          <w:rFonts w:hint="default" w:ascii="Times New Roman" w:hAnsi="Times New Roman" w:eastAsia="楷体_GB2312" w:cs="Times New Roman"/>
          <w:color w:val="000000"/>
          <w:kern w:val="0"/>
          <w:sz w:val="32"/>
          <w:szCs w:val="32"/>
        </w:rPr>
        <w:t>申请报告</w:t>
      </w:r>
      <w:r>
        <w:rPr>
          <w:rFonts w:hint="default" w:ascii="Times New Roman" w:hAnsi="Times New Roman" w:eastAsia="楷体_GB2312" w:cs="Times New Roman"/>
          <w:color w:val="000000"/>
          <w:kern w:val="0"/>
          <w:sz w:val="32"/>
          <w:szCs w:val="32"/>
          <w:lang w:eastAsia="zh-CN"/>
        </w:rPr>
        <w:t>。</w:t>
      </w:r>
    </w:p>
    <w:p w14:paraId="629B0603">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编制提纲如下：</w:t>
      </w:r>
    </w:p>
    <w:p w14:paraId="390BBC4E">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项目单位</w:t>
      </w:r>
      <w:r>
        <w:rPr>
          <w:rFonts w:hint="default" w:ascii="Times New Roman" w:hAnsi="Times New Roman" w:eastAsia="仿宋_GB2312" w:cs="Times New Roman"/>
          <w:bCs/>
          <w:sz w:val="32"/>
          <w:szCs w:val="32"/>
          <w:lang w:eastAsia="zh-CN"/>
        </w:rPr>
        <w:t>及项目基本情况。</w:t>
      </w:r>
    </w:p>
    <w:p w14:paraId="7A05BA8E">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（1）项目</w:t>
      </w:r>
      <w:r>
        <w:rPr>
          <w:rFonts w:hint="default" w:ascii="Times New Roman" w:hAnsi="Times New Roman" w:eastAsia="仿宋_GB2312" w:cs="Times New Roman"/>
          <w:sz w:val="32"/>
          <w:szCs w:val="32"/>
          <w:lang w:eastAsia="zh-CN"/>
        </w:rPr>
        <w:t>单位情况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设立情况（含股东结构），主营业务情况，近期财务状况，主要投资项目，固定资产，职工及技术人员数，厂房面积，研发能力（含产业人才培育机制成果、专利、品牌建设情况）等。</w:t>
      </w:r>
    </w:p>
    <w:p w14:paraId="1CC33ED9">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（2）项目基本情况。项目备案、核准或审批文件，项目建设目标，项目建设期限，项目总投资（含投资构成），资金筹措和使用情况、主要建设内容等。</w:t>
      </w:r>
    </w:p>
    <w:p w14:paraId="403DBA03">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bCs w:val="0"/>
          <w:sz w:val="32"/>
          <w:szCs w:val="32"/>
          <w:lang w:val="en-US" w:eastAsia="zh-CN"/>
        </w:rPr>
      </w:pPr>
      <w:r>
        <w:rPr>
          <w:rFonts w:hint="default" w:ascii="Times New Roman" w:hAnsi="Times New Roman" w:eastAsia="仿宋_GB2312" w:cs="Times New Roman"/>
          <w:bCs w:val="0"/>
          <w:sz w:val="32"/>
          <w:szCs w:val="32"/>
          <w:lang w:val="en-US" w:eastAsia="zh-CN"/>
        </w:rPr>
        <w:t>2.项目投资完成情况。</w:t>
      </w:r>
    </w:p>
    <w:p w14:paraId="287CAD62">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固定资产投资完成度：项目备案固定资产投资为XX万元，其中设备及技术投资XX万元，土建、公用工程及其他投资XX万元。项目实际固定资产发票（含税）金额XX万元，项目实际固定资产付款（含税）金额XX万元，根据发票和付款</w:t>
      </w:r>
      <w:r>
        <w:rPr>
          <w:rFonts w:hint="default" w:ascii="Times New Roman" w:hAnsi="Times New Roman" w:eastAsia="仿宋_GB2312" w:cs="Times New Roman"/>
          <w:kern w:val="2"/>
          <w:sz w:val="32"/>
          <w:szCs w:val="32"/>
          <w:highlight w:val="none"/>
          <w:lang w:val="en-US" w:eastAsia="zh-CN" w:bidi="ar"/>
        </w:rPr>
        <w:t>逐项取小</w:t>
      </w:r>
      <w:r>
        <w:rPr>
          <w:rFonts w:hint="default" w:ascii="Times New Roman" w:hAnsi="Times New Roman" w:eastAsia="仿宋_GB2312" w:cs="Times New Roman"/>
          <w:b w:val="0"/>
          <w:bCs w:val="0"/>
          <w:sz w:val="32"/>
          <w:szCs w:val="32"/>
          <w:lang w:val="en-US" w:eastAsia="zh-CN"/>
        </w:rPr>
        <w:t>原则，项目固定资产投资完成度XX%。</w:t>
      </w:r>
    </w:p>
    <w:p w14:paraId="3F4ABCB8">
      <w:pPr>
        <w:keepNext w:val="0"/>
        <w:keepLines w:val="0"/>
        <w:pageBreakBefore w:val="0"/>
        <w:widowControl w:val="0"/>
        <w:kinsoku/>
        <w:wordWrap/>
        <w:overflowPunct/>
        <w:topLinePunct w:val="0"/>
        <w:autoSpaceDN/>
        <w:bidi w:val="0"/>
        <w:adjustRightInd/>
        <w:snapToGrid/>
        <w:spacing w:line="600" w:lineRule="exact"/>
        <w:ind w:firstLine="640"/>
        <w:textAlignment w:val="auto"/>
        <w:rPr>
          <w:rFonts w:hint="default" w:ascii="Times New Roman" w:hAnsi="Times New Roman" w:eastAsia="仿宋_GB2312" w:cs="Times New Roman"/>
          <w:bCs w:val="0"/>
          <w:sz w:val="32"/>
          <w:szCs w:val="32"/>
          <w:lang w:eastAsia="zh-CN"/>
        </w:rPr>
      </w:pPr>
      <w:r>
        <w:rPr>
          <w:rFonts w:hint="default" w:ascii="Times New Roman" w:hAnsi="Times New Roman" w:eastAsia="仿宋_GB2312" w:cs="Times New Roman"/>
          <w:bCs w:val="0"/>
          <w:sz w:val="32"/>
          <w:szCs w:val="32"/>
          <w:lang w:eastAsia="zh-CN"/>
        </w:rPr>
        <w:t>（2）新设备购置金额：项目符合条件的新设备购置发票（不含税）金额XX万元，符合条件的新设备购置付款（不含税）金额XX万元，根据发票和付款</w:t>
      </w:r>
      <w:r>
        <w:rPr>
          <w:rFonts w:hint="default" w:ascii="Times New Roman" w:hAnsi="Times New Roman" w:eastAsia="仿宋_GB2312" w:cs="Times New Roman"/>
          <w:kern w:val="2"/>
          <w:sz w:val="32"/>
          <w:szCs w:val="32"/>
          <w:highlight w:val="none"/>
          <w:lang w:val="en-US" w:eastAsia="zh-CN" w:bidi="ar"/>
        </w:rPr>
        <w:t>逐项取小</w:t>
      </w:r>
      <w:r>
        <w:rPr>
          <w:rFonts w:hint="default" w:ascii="Times New Roman" w:hAnsi="Times New Roman" w:eastAsia="仿宋_GB2312" w:cs="Times New Roman"/>
          <w:bCs w:val="0"/>
          <w:sz w:val="32"/>
          <w:szCs w:val="32"/>
          <w:lang w:eastAsia="zh-CN"/>
        </w:rPr>
        <w:t>原则，项目符合条件的新设备购置金额为XX万元。</w:t>
      </w:r>
    </w:p>
    <w:p w14:paraId="22880380">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color w:val="000000"/>
          <w:kern w:val="0"/>
          <w:sz w:val="32"/>
          <w:szCs w:val="32"/>
          <w:lang w:eastAsia="zh-CN"/>
        </w:rPr>
        <w:t>（</w:t>
      </w:r>
      <w:r>
        <w:rPr>
          <w:rFonts w:hint="eastAsia" w:ascii="Times New Roman" w:hAnsi="Times New Roman" w:eastAsia="楷体_GB2312" w:cs="Times New Roman"/>
          <w:color w:val="000000"/>
          <w:kern w:val="0"/>
          <w:sz w:val="32"/>
          <w:szCs w:val="32"/>
          <w:lang w:val="en-US" w:eastAsia="zh-CN"/>
        </w:rPr>
        <w:t>四</w:t>
      </w:r>
      <w:r>
        <w:rPr>
          <w:rFonts w:hint="default" w:ascii="Times New Roman" w:hAnsi="Times New Roman" w:eastAsia="楷体_GB2312" w:cs="Times New Roman"/>
          <w:color w:val="000000"/>
          <w:kern w:val="0"/>
          <w:sz w:val="32"/>
          <w:szCs w:val="32"/>
          <w:lang w:eastAsia="zh-CN"/>
        </w:rPr>
        <w:t>）</w:t>
      </w:r>
      <w:r>
        <w:rPr>
          <w:rFonts w:hint="default" w:ascii="Times New Roman" w:hAnsi="Times New Roman" w:eastAsia="楷体_GB2312" w:cs="Times New Roman"/>
          <w:color w:val="000000"/>
          <w:kern w:val="0"/>
          <w:sz w:val="32"/>
          <w:szCs w:val="32"/>
        </w:rPr>
        <w:t>附件</w:t>
      </w:r>
      <w:r>
        <w:rPr>
          <w:rFonts w:hint="default" w:ascii="Times New Roman" w:hAnsi="Times New Roman" w:eastAsia="楷体_GB2312" w:cs="Times New Roman"/>
          <w:color w:val="000000"/>
          <w:kern w:val="0"/>
          <w:sz w:val="32"/>
          <w:szCs w:val="32"/>
          <w:lang w:eastAsia="zh-CN"/>
        </w:rPr>
        <w:t>。</w:t>
      </w:r>
    </w:p>
    <w:p w14:paraId="7C4919E9">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1.承诺书（见附件</w:t>
      </w:r>
      <w:r>
        <w:rPr>
          <w:rFonts w:hint="eastAsia" w:ascii="Times New Roman" w:hAnsi="Times New Roman" w:cs="Times New Roman"/>
          <w:sz w:val="32"/>
          <w:szCs w:val="32"/>
          <w:lang w:val="en-US" w:eastAsia="zh-CN"/>
        </w:rPr>
        <w:t>4，加盖企业公章</w:t>
      </w:r>
      <w:r>
        <w:rPr>
          <w:rFonts w:hint="default" w:ascii="Times New Roman" w:hAnsi="Times New Roman" w:eastAsia="仿宋_GB2312" w:cs="Times New Roman"/>
          <w:sz w:val="32"/>
          <w:szCs w:val="32"/>
          <w:lang w:val="en-US" w:eastAsia="zh-CN"/>
        </w:rPr>
        <w:t>）；</w:t>
      </w:r>
    </w:p>
    <w:p w14:paraId="21A5E8C5">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工业企业营业执照复印件；</w:t>
      </w:r>
    </w:p>
    <w:p w14:paraId="7A0D2207">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Times New Roman" w:hAnsi="Times New Roman" w:cs="Times New Roman"/>
          <w:b w:val="0"/>
          <w:bCs w:val="0"/>
          <w:color w:val="auto"/>
          <w:sz w:val="32"/>
          <w:szCs w:val="32"/>
          <w:highlight w:val="none"/>
          <w:lang w:val="en-US" w:eastAsia="zh-CN"/>
        </w:rPr>
      </w:pPr>
      <w:r>
        <w:rPr>
          <w:rFonts w:hint="eastAsia" w:ascii="Times New Roman" w:hAnsi="Times New Roman" w:cs="Times New Roman"/>
          <w:color w:val="auto"/>
          <w:sz w:val="32"/>
          <w:szCs w:val="32"/>
          <w:lang w:val="en-US" w:eastAsia="zh-CN"/>
        </w:rPr>
        <w:t>3.</w:t>
      </w:r>
      <w:r>
        <w:rPr>
          <w:rFonts w:hint="eastAsia" w:ascii="Times New Roman" w:hAnsi="Times New Roman" w:cs="Times New Roman"/>
          <w:color w:val="auto"/>
          <w:kern w:val="2"/>
          <w:sz w:val="32"/>
          <w:szCs w:val="32"/>
          <w:highlight w:val="none"/>
          <w:lang w:val="en-US" w:eastAsia="zh-CN" w:bidi="ar"/>
        </w:rPr>
        <w:t>企业</w:t>
      </w:r>
      <w:r>
        <w:rPr>
          <w:rFonts w:hint="eastAsia" w:ascii="Times New Roman" w:hAnsi="Times New Roman" w:eastAsia="仿宋_GB2312" w:cs="Times New Roman"/>
          <w:color w:val="auto"/>
          <w:kern w:val="2"/>
          <w:sz w:val="32"/>
          <w:szCs w:val="32"/>
          <w:highlight w:val="none"/>
          <w:lang w:val="en-US" w:eastAsia="zh-CN" w:bidi="ar"/>
        </w:rPr>
        <w:t>符合国家统计规范的</w:t>
      </w:r>
      <w:r>
        <w:rPr>
          <w:rFonts w:hint="eastAsia" w:ascii="Times New Roman" w:hAnsi="Times New Roman" w:cs="Times New Roman"/>
          <w:color w:val="auto"/>
          <w:kern w:val="2"/>
          <w:sz w:val="32"/>
          <w:szCs w:val="32"/>
          <w:highlight w:val="none"/>
          <w:lang w:val="en-US" w:eastAsia="zh-CN" w:bidi="ar"/>
        </w:rPr>
        <w:t>相关</w:t>
      </w:r>
      <w:r>
        <w:rPr>
          <w:rFonts w:hint="eastAsia" w:ascii="Times New Roman" w:hAnsi="Times New Roman" w:eastAsia="仿宋_GB2312" w:cs="Times New Roman"/>
          <w:color w:val="auto"/>
          <w:kern w:val="2"/>
          <w:sz w:val="32"/>
          <w:szCs w:val="32"/>
          <w:highlight w:val="none"/>
          <w:lang w:val="en-US" w:eastAsia="zh-CN" w:bidi="ar"/>
        </w:rPr>
        <w:t>材料（</w:t>
      </w:r>
      <w:r>
        <w:rPr>
          <w:rFonts w:hint="eastAsia" w:ascii="Times New Roman" w:hAnsi="Times New Roman" w:eastAsia="仿宋_GB2312" w:cs="Times New Roman"/>
          <w:b w:val="0"/>
          <w:bCs w:val="0"/>
          <w:color w:val="auto"/>
          <w:sz w:val="32"/>
          <w:szCs w:val="32"/>
          <w:highlight w:val="none"/>
          <w:lang w:val="en-US" w:eastAsia="zh-CN"/>
        </w:rPr>
        <w:t>①</w:t>
      </w:r>
      <w:r>
        <w:rPr>
          <w:rFonts w:hint="eastAsia" w:ascii="Times New Roman" w:hAnsi="Times New Roman" w:eastAsia="仿宋_GB2312" w:cs="Times New Roman"/>
          <w:b/>
          <w:bCs/>
          <w:color w:val="auto"/>
          <w:sz w:val="32"/>
          <w:szCs w:val="32"/>
          <w:highlight w:val="none"/>
          <w:lang w:val="en-US" w:eastAsia="zh-CN"/>
        </w:rPr>
        <w:t>规模以上企业</w:t>
      </w:r>
      <w:r>
        <w:rPr>
          <w:rFonts w:hint="eastAsia" w:ascii="Times New Roman" w:hAnsi="Times New Roman" w:eastAsia="仿宋_GB2312" w:cs="Times New Roman"/>
          <w:b w:val="0"/>
          <w:bCs w:val="0"/>
          <w:color w:val="auto"/>
          <w:sz w:val="32"/>
          <w:szCs w:val="32"/>
          <w:highlight w:val="none"/>
          <w:lang w:val="en-US" w:eastAsia="zh-CN"/>
        </w:rPr>
        <w:t>进入国家</w:t>
      </w:r>
      <w:r>
        <w:rPr>
          <w:rFonts w:hint="default" w:ascii="Times New Roman" w:hAnsi="Times New Roman" w:eastAsia="仿宋_GB2312" w:cs="Times New Roman"/>
          <w:color w:val="auto"/>
          <w:sz w:val="32"/>
          <w:szCs w:val="32"/>
          <w:highlight w:val="none"/>
          <w:lang w:val="en-US" w:eastAsia="zh-CN"/>
        </w:rPr>
        <w:t>统计</w:t>
      </w:r>
      <w:r>
        <w:rPr>
          <w:rFonts w:hint="eastAsia" w:ascii="Times New Roman" w:hAnsi="Times New Roman" w:eastAsia="仿宋_GB2312" w:cs="Times New Roman"/>
          <w:color w:val="auto"/>
          <w:sz w:val="32"/>
          <w:szCs w:val="32"/>
          <w:highlight w:val="none"/>
          <w:lang w:val="en-US" w:eastAsia="zh-CN"/>
        </w:rPr>
        <w:t>云</w:t>
      </w:r>
      <w:r>
        <w:rPr>
          <w:rFonts w:hint="default" w:ascii="Times New Roman" w:hAnsi="Times New Roman" w:eastAsia="仿宋_GB2312" w:cs="Times New Roman"/>
          <w:color w:val="auto"/>
          <w:sz w:val="32"/>
          <w:szCs w:val="32"/>
          <w:highlight w:val="none"/>
          <w:lang w:val="en-US" w:eastAsia="zh-CN"/>
        </w:rPr>
        <w:t>联网直报</w:t>
      </w:r>
      <w:r>
        <w:rPr>
          <w:rFonts w:hint="eastAsia" w:ascii="Times New Roman" w:hAnsi="Times New Roman" w:eastAsia="仿宋_GB2312" w:cs="Times New Roman"/>
          <w:color w:val="auto"/>
          <w:sz w:val="32"/>
          <w:szCs w:val="32"/>
          <w:highlight w:val="none"/>
          <w:lang w:val="en-US" w:eastAsia="zh-CN"/>
        </w:rPr>
        <w:t>系统</w:t>
      </w:r>
      <w:r>
        <w:rPr>
          <w:rFonts w:hint="default" w:ascii="Times New Roman" w:hAnsi="Times New Roman" w:eastAsia="仿宋_GB2312" w:cs="Times New Roman"/>
          <w:b w:val="0"/>
          <w:bCs w:val="0"/>
          <w:color w:val="auto"/>
          <w:sz w:val="32"/>
          <w:szCs w:val="32"/>
          <w:highlight w:val="none"/>
          <w:lang w:val="en-US" w:eastAsia="zh-CN"/>
        </w:rPr>
        <w:t>打印</w:t>
      </w:r>
      <w:r>
        <w:rPr>
          <w:rFonts w:hint="eastAsia" w:ascii="Times New Roman" w:hAnsi="Times New Roman" w:cs="Times New Roman"/>
          <w:b w:val="0"/>
          <w:bCs w:val="0"/>
          <w:color w:val="auto"/>
          <w:sz w:val="32"/>
          <w:szCs w:val="32"/>
          <w:highlight w:val="none"/>
          <w:lang w:val="en-US" w:eastAsia="zh-CN"/>
        </w:rPr>
        <w:t>2025年12月、</w:t>
      </w:r>
      <w:r>
        <w:rPr>
          <w:rFonts w:hint="eastAsia" w:ascii="Times New Roman" w:hAnsi="Times New Roman" w:cs="仿宋_GB2312"/>
          <w:sz w:val="32"/>
          <w:szCs w:val="32"/>
          <w:highlight w:val="none"/>
          <w:lang w:val="en-US" w:eastAsia="zh-CN"/>
        </w:rPr>
        <w:t>2026年最新月度的</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调查单位基本情况表</w:t>
      </w:r>
      <w:r>
        <w:rPr>
          <w:rFonts w:hint="eastAsia" w:ascii="Times New Roman" w:hAnsi="Times New Roman" w:eastAsia="仿宋_GB2312" w:cs="Times New Roman"/>
          <w:b w:val="0"/>
          <w:bCs w:val="0"/>
          <w:color w:val="auto"/>
          <w:sz w:val="32"/>
          <w:szCs w:val="32"/>
          <w:highlight w:val="none"/>
          <w:lang w:val="en-US" w:eastAsia="zh-CN"/>
        </w:rPr>
        <w:t>》及</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sz w:val="32"/>
          <w:szCs w:val="32"/>
          <w:highlight w:val="none"/>
        </w:rPr>
        <w:t>财务状况</w:t>
      </w:r>
      <w:r>
        <w:rPr>
          <w:rFonts w:hint="eastAsia" w:ascii="Times New Roman" w:hAnsi="Times New Roman" w:eastAsia="仿宋_GB2312" w:cs="仿宋_GB2312"/>
          <w:sz w:val="32"/>
          <w:szCs w:val="32"/>
          <w:highlight w:val="none"/>
          <w:lang w:eastAsia="zh-CN"/>
        </w:rPr>
        <w:t>表》</w:t>
      </w:r>
      <w:r>
        <w:rPr>
          <w:rFonts w:hint="eastAsia" w:ascii="Times New Roman" w:hAnsi="Times New Roman" w:cs="仿宋_GB2312"/>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并加盖</w:t>
      </w:r>
      <w:r>
        <w:rPr>
          <w:rFonts w:hint="default" w:ascii="Times New Roman" w:hAnsi="Times New Roman" w:eastAsia="仿宋_GB2312" w:cs="Times New Roman"/>
          <w:sz w:val="32"/>
          <w:szCs w:val="32"/>
          <w:lang w:val="en-US" w:eastAsia="zh-CN"/>
        </w:rPr>
        <w:t>企业</w:t>
      </w:r>
      <w:r>
        <w:rPr>
          <w:rFonts w:hint="eastAsia" w:ascii="Times New Roman" w:hAnsi="Times New Roman" w:eastAsia="仿宋_GB2312" w:cs="Times New Roman"/>
          <w:b w:val="0"/>
          <w:bCs w:val="0"/>
          <w:color w:val="auto"/>
          <w:sz w:val="32"/>
          <w:szCs w:val="32"/>
          <w:highlight w:val="none"/>
          <w:lang w:val="en-US" w:eastAsia="zh-CN"/>
        </w:rPr>
        <w:t>公章</w:t>
      </w:r>
      <w:r>
        <w:rPr>
          <w:rFonts w:hint="eastAsia" w:ascii="Times New Roman" w:hAnsi="Times New Roman"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②</w:t>
      </w:r>
      <w:r>
        <w:rPr>
          <w:rFonts w:hint="eastAsia" w:ascii="Times New Roman" w:hAnsi="Times New Roman" w:eastAsia="仿宋_GB2312" w:cs="Times New Roman"/>
          <w:b/>
          <w:bCs/>
          <w:color w:val="auto"/>
          <w:sz w:val="32"/>
          <w:szCs w:val="32"/>
          <w:highlight w:val="none"/>
          <w:lang w:val="en-US" w:eastAsia="zh-CN"/>
        </w:rPr>
        <w:t>规模以下企业</w:t>
      </w:r>
      <w:r>
        <w:rPr>
          <w:rFonts w:hint="eastAsia" w:ascii="Times New Roman" w:hAnsi="Times New Roman" w:eastAsia="仿宋_GB2312" w:cs="Times New Roman"/>
          <w:b w:val="0"/>
          <w:bCs w:val="0"/>
          <w:color w:val="auto"/>
          <w:sz w:val="32"/>
          <w:szCs w:val="32"/>
          <w:highlight w:val="none"/>
          <w:lang w:val="en-US" w:eastAsia="zh-CN"/>
        </w:rPr>
        <w:t>提供未达入统标准的情况说明及在注册地所属街道统计站打印《查看基本单位表》并加盖</w:t>
      </w:r>
      <w:r>
        <w:rPr>
          <w:rFonts w:hint="default" w:ascii="Times New Roman" w:hAnsi="Times New Roman" w:eastAsia="仿宋_GB2312" w:cs="Times New Roman"/>
          <w:sz w:val="32"/>
          <w:szCs w:val="32"/>
          <w:lang w:val="en-US" w:eastAsia="zh-CN"/>
        </w:rPr>
        <w:t>企业</w:t>
      </w:r>
      <w:r>
        <w:rPr>
          <w:rFonts w:hint="eastAsia" w:ascii="Times New Roman" w:hAnsi="Times New Roman" w:eastAsia="仿宋_GB2312" w:cs="Times New Roman"/>
          <w:b w:val="0"/>
          <w:bCs w:val="0"/>
          <w:color w:val="auto"/>
          <w:sz w:val="32"/>
          <w:szCs w:val="32"/>
          <w:highlight w:val="none"/>
          <w:lang w:val="en-US" w:eastAsia="zh-CN"/>
        </w:rPr>
        <w:t>公章</w:t>
      </w:r>
      <w:r>
        <w:rPr>
          <w:rFonts w:hint="eastAsia" w:ascii="Times New Roman" w:hAnsi="Times New Roman" w:cs="Times New Roman"/>
          <w:b w:val="0"/>
          <w:bCs w:val="0"/>
          <w:color w:val="auto"/>
          <w:sz w:val="32"/>
          <w:szCs w:val="32"/>
          <w:highlight w:val="none"/>
          <w:lang w:val="en-US" w:eastAsia="zh-CN"/>
        </w:rPr>
        <w:t>，以及2025年企业所得税年度纳税申报表</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③</w:t>
      </w:r>
      <w:r>
        <w:rPr>
          <w:rFonts w:hint="eastAsia" w:ascii="Times New Roman" w:hAnsi="Times New Roman" w:eastAsia="仿宋_GB2312" w:cs="仿宋_GB2312"/>
          <w:b/>
          <w:bCs/>
          <w:color w:val="auto"/>
          <w:sz w:val="32"/>
          <w:szCs w:val="32"/>
          <w:highlight w:val="none"/>
          <w:lang w:val="en-US" w:eastAsia="zh-CN"/>
        </w:rPr>
        <w:t>其他按规定无需通过</w:t>
      </w:r>
      <w:r>
        <w:rPr>
          <w:rFonts w:hint="eastAsia" w:ascii="Times New Roman" w:hAnsi="Times New Roman" w:eastAsia="仿宋_GB2312" w:cs="Times New Roman"/>
          <w:b/>
          <w:bCs/>
          <w:color w:val="auto"/>
          <w:sz w:val="32"/>
          <w:szCs w:val="32"/>
          <w:highlight w:val="none"/>
          <w:lang w:val="en-US" w:eastAsia="zh-CN"/>
        </w:rPr>
        <w:t>国家</w:t>
      </w:r>
      <w:r>
        <w:rPr>
          <w:rFonts w:hint="default" w:ascii="Times New Roman" w:hAnsi="Times New Roman" w:eastAsia="仿宋_GB2312" w:cs="Times New Roman"/>
          <w:b/>
          <w:bCs/>
          <w:color w:val="auto"/>
          <w:sz w:val="32"/>
          <w:szCs w:val="32"/>
          <w:highlight w:val="none"/>
          <w:lang w:val="en-US" w:eastAsia="zh-CN"/>
        </w:rPr>
        <w:t>统计</w:t>
      </w:r>
      <w:r>
        <w:rPr>
          <w:rFonts w:hint="eastAsia" w:ascii="Times New Roman" w:hAnsi="Times New Roman" w:eastAsia="仿宋_GB2312" w:cs="Times New Roman"/>
          <w:b/>
          <w:bCs/>
          <w:color w:val="auto"/>
          <w:sz w:val="32"/>
          <w:szCs w:val="32"/>
          <w:highlight w:val="none"/>
          <w:lang w:val="en-US" w:eastAsia="zh-CN"/>
        </w:rPr>
        <w:t>云</w:t>
      </w:r>
      <w:r>
        <w:rPr>
          <w:rFonts w:hint="default" w:ascii="Times New Roman" w:hAnsi="Times New Roman" w:eastAsia="仿宋_GB2312" w:cs="Times New Roman"/>
          <w:b/>
          <w:bCs/>
          <w:color w:val="auto"/>
          <w:sz w:val="32"/>
          <w:szCs w:val="32"/>
          <w:highlight w:val="none"/>
          <w:lang w:val="en-US" w:eastAsia="zh-CN"/>
        </w:rPr>
        <w:t>联网直报</w:t>
      </w:r>
      <w:r>
        <w:rPr>
          <w:rFonts w:hint="eastAsia" w:ascii="Times New Roman" w:hAnsi="Times New Roman" w:eastAsia="仿宋_GB2312" w:cs="Times New Roman"/>
          <w:b/>
          <w:bCs/>
          <w:color w:val="auto"/>
          <w:sz w:val="32"/>
          <w:szCs w:val="32"/>
          <w:highlight w:val="none"/>
          <w:lang w:val="en-US" w:eastAsia="zh-CN"/>
        </w:rPr>
        <w:t>系统填报信息的</w:t>
      </w:r>
      <w:r>
        <w:rPr>
          <w:rFonts w:hint="eastAsia" w:ascii="Times New Roman" w:hAnsi="Times New Roman" w:eastAsia="仿宋_GB2312" w:cs="仿宋_GB2312"/>
          <w:b/>
          <w:bCs/>
          <w:color w:val="auto"/>
          <w:sz w:val="32"/>
          <w:szCs w:val="32"/>
          <w:highlight w:val="none"/>
          <w:lang w:val="en-US" w:eastAsia="zh-CN"/>
        </w:rPr>
        <w:t>单位</w:t>
      </w:r>
      <w:r>
        <w:rPr>
          <w:rFonts w:hint="eastAsia" w:ascii="Times New Roman" w:hAnsi="Times New Roman" w:eastAsia="仿宋_GB2312" w:cs="仿宋_GB2312"/>
          <w:b w:val="0"/>
          <w:bCs w:val="0"/>
          <w:color w:val="auto"/>
          <w:sz w:val="32"/>
          <w:szCs w:val="32"/>
          <w:highlight w:val="none"/>
          <w:lang w:val="en-US" w:eastAsia="zh-CN"/>
        </w:rPr>
        <w:t>提供统计相关情况说明</w:t>
      </w:r>
      <w:r>
        <w:rPr>
          <w:rFonts w:hint="eastAsia" w:ascii="Times New Roman" w:hAnsi="Times New Roman" w:eastAsia="仿宋_GB2312" w:cs="Times New Roman"/>
          <w:b w:val="0"/>
          <w:bCs w:val="0"/>
          <w:color w:val="auto"/>
          <w:sz w:val="32"/>
          <w:szCs w:val="32"/>
          <w:highlight w:val="none"/>
          <w:lang w:val="en-US" w:eastAsia="zh-CN"/>
        </w:rPr>
        <w:t>，加盖</w:t>
      </w:r>
      <w:r>
        <w:rPr>
          <w:rFonts w:hint="default" w:ascii="Times New Roman" w:hAnsi="Times New Roman" w:eastAsia="仿宋_GB2312" w:cs="Times New Roman"/>
          <w:sz w:val="32"/>
          <w:szCs w:val="32"/>
          <w:lang w:val="en-US" w:eastAsia="zh-CN"/>
        </w:rPr>
        <w:t>企业</w:t>
      </w:r>
      <w:r>
        <w:rPr>
          <w:rFonts w:hint="eastAsia" w:ascii="Times New Roman" w:hAnsi="Times New Roman" w:eastAsia="仿宋_GB2312" w:cs="Times New Roman"/>
          <w:b w:val="0"/>
          <w:bCs w:val="0"/>
          <w:color w:val="auto"/>
          <w:sz w:val="32"/>
          <w:szCs w:val="32"/>
          <w:highlight w:val="none"/>
          <w:lang w:val="en-US" w:eastAsia="zh-CN"/>
        </w:rPr>
        <w:t>公章</w:t>
      </w:r>
      <w:r>
        <w:rPr>
          <w:rFonts w:hint="eastAsia" w:ascii="Times New Roman" w:hAnsi="Times New Roman" w:cs="Times New Roman"/>
          <w:b w:val="0"/>
          <w:bCs w:val="0"/>
          <w:color w:val="auto"/>
          <w:sz w:val="32"/>
          <w:szCs w:val="32"/>
          <w:highlight w:val="none"/>
          <w:lang w:val="en-US" w:eastAsia="zh-CN"/>
        </w:rPr>
        <w:t>）；</w:t>
      </w:r>
    </w:p>
    <w:p w14:paraId="44B951C9">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cs="Times New Roman"/>
          <w:b w:val="0"/>
          <w:bCs w:val="0"/>
          <w:sz w:val="32"/>
          <w:szCs w:val="32"/>
          <w:lang w:val="en-US" w:eastAsia="zh-CN"/>
        </w:rPr>
      </w:pPr>
      <w:r>
        <w:rPr>
          <w:rFonts w:hint="eastAsia" w:ascii="Times New Roman" w:hAnsi="Times New Roman" w:cs="Times New Roman"/>
          <w:b w:val="0"/>
          <w:bCs w:val="0"/>
          <w:sz w:val="32"/>
          <w:szCs w:val="32"/>
          <w:lang w:val="en-US" w:eastAsia="zh-CN"/>
        </w:rPr>
        <w:t>4</w:t>
      </w:r>
      <w:r>
        <w:rPr>
          <w:rFonts w:hint="default" w:ascii="Times New Roman" w:hAnsi="Times New Roman" w:cs="Times New Roman"/>
          <w:b w:val="0"/>
          <w:bCs w:val="0"/>
          <w:color w:val="auto"/>
          <w:sz w:val="32"/>
          <w:szCs w:val="32"/>
          <w:highlight w:val="none"/>
          <w:lang w:val="en-US" w:eastAsia="zh-CN"/>
        </w:rPr>
        <w:t>.</w:t>
      </w:r>
      <w:r>
        <w:rPr>
          <w:rFonts w:hint="eastAsia" w:ascii="Times New Roman" w:hAnsi="Times New Roman" w:cs="Times New Roman"/>
          <w:b w:val="0"/>
          <w:bCs w:val="0"/>
          <w:sz w:val="32"/>
          <w:szCs w:val="32"/>
          <w:lang w:val="en-US" w:eastAsia="zh-CN"/>
        </w:rPr>
        <w:t>企业依法纳税的的相关材料（</w:t>
      </w:r>
      <w:r>
        <w:rPr>
          <w:rFonts w:hint="eastAsia" w:ascii="Times New Roman" w:hAnsi="Times New Roman" w:eastAsia="仿宋_GB2312" w:cs="Times New Roman"/>
          <w:color w:val="auto"/>
          <w:sz w:val="32"/>
          <w:szCs w:val="32"/>
          <w:highlight w:val="none"/>
          <w:lang w:val="en-US" w:eastAsia="zh-CN"/>
        </w:rPr>
        <w:t>从网上税局打印</w:t>
      </w:r>
      <w:r>
        <w:rPr>
          <w:rFonts w:hint="eastAsia" w:ascii="Times New Roman" w:hAnsi="Times New Roman" w:cs="Times New Roman"/>
          <w:color w:val="auto"/>
          <w:sz w:val="32"/>
          <w:szCs w:val="32"/>
          <w:highlight w:val="none"/>
          <w:lang w:val="en-US" w:eastAsia="zh-CN"/>
        </w:rPr>
        <w:t>2025</w:t>
      </w:r>
      <w:r>
        <w:rPr>
          <w:rFonts w:hint="eastAsia" w:ascii="Times New Roman" w:hAnsi="Times New Roman" w:eastAsia="仿宋_GB2312" w:cs="Times New Roman"/>
          <w:color w:val="auto"/>
          <w:sz w:val="32"/>
          <w:szCs w:val="32"/>
          <w:highlight w:val="none"/>
          <w:lang w:val="en-US" w:eastAsia="zh-CN"/>
        </w:rPr>
        <w:t>年</w:t>
      </w:r>
      <w:r>
        <w:rPr>
          <w:rFonts w:hint="eastAsia" w:ascii="Times New Roman" w:hAnsi="Times New Roman" w:cs="Times New Roman"/>
          <w:color w:val="auto"/>
          <w:sz w:val="32"/>
          <w:szCs w:val="32"/>
          <w:highlight w:val="none"/>
          <w:lang w:val="en-US" w:eastAsia="zh-CN"/>
        </w:rPr>
        <w:t>、2026年</w:t>
      </w:r>
      <w:r>
        <w:rPr>
          <w:rFonts w:hint="eastAsia" w:ascii="Times New Roman" w:hAnsi="Times New Roman" w:eastAsia="仿宋_GB2312" w:cs="Times New Roman"/>
          <w:color w:val="auto"/>
          <w:sz w:val="32"/>
          <w:szCs w:val="32"/>
          <w:highlight w:val="none"/>
          <w:lang w:val="en-US" w:eastAsia="zh-CN"/>
        </w:rPr>
        <w:t>的《税收完税证明》</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没有实际缴税的，提供《涉税信息查询结果告知书》</w:t>
      </w:r>
      <w:r>
        <w:rPr>
          <w:rFonts w:hint="eastAsia" w:ascii="Times New Roman" w:hAnsi="Times New Roman" w:cs="Times New Roman"/>
          <w:b w:val="0"/>
          <w:bCs w:val="0"/>
          <w:sz w:val="32"/>
          <w:szCs w:val="32"/>
          <w:lang w:val="en-US" w:eastAsia="zh-CN"/>
        </w:rPr>
        <w:t>）；</w:t>
      </w:r>
    </w:p>
    <w:p w14:paraId="6D8BA10F">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Times New Roman" w:hAnsi="Times New Roman" w:cs="Times New Roman"/>
          <w:sz w:val="32"/>
          <w:szCs w:val="24"/>
          <w:lang w:val="en-US" w:eastAsia="zh-CN"/>
        </w:rPr>
      </w:pPr>
      <w:r>
        <w:rPr>
          <w:rFonts w:hint="eastAsia" w:ascii="Times New Roman" w:hAnsi="Times New Roman" w:cs="Times New Roman"/>
          <w:sz w:val="32"/>
          <w:szCs w:val="24"/>
          <w:lang w:val="en-US" w:eastAsia="zh-CN"/>
        </w:rPr>
        <w:t>5.</w:t>
      </w:r>
      <w:r>
        <w:rPr>
          <w:rFonts w:hint="default" w:ascii="Times New Roman" w:hAnsi="Times New Roman" w:eastAsia="仿宋_GB2312" w:cs="Times New Roman"/>
          <w:sz w:val="32"/>
          <w:szCs w:val="24"/>
          <w:lang w:eastAsia="zh-CN"/>
        </w:rPr>
        <w:t>法人和非法人组织公共信用信息报告（公开版），项目单位登录“信用中国（广东）”</w:t>
      </w:r>
      <w:r>
        <w:rPr>
          <w:rFonts w:hint="default" w:ascii="Times New Roman" w:hAnsi="Times New Roman" w:eastAsia="仿宋_GB2312" w:cs="Times New Roman"/>
          <w:sz w:val="32"/>
          <w:szCs w:val="24"/>
          <w:lang w:val="en-US" w:eastAsia="zh-CN"/>
        </w:rPr>
        <w:t>，申请公共信用信息报告且未被列入严重失信主体名单</w:t>
      </w:r>
      <w:r>
        <w:rPr>
          <w:rFonts w:hint="eastAsia" w:ascii="Times New Roman" w:hAnsi="Times New Roman" w:cs="Times New Roman"/>
          <w:sz w:val="32"/>
          <w:szCs w:val="24"/>
          <w:lang w:val="en-US" w:eastAsia="zh-CN"/>
        </w:rPr>
        <w:t>（</w:t>
      </w:r>
      <w:r>
        <w:rPr>
          <w:rFonts w:hint="eastAsia" w:ascii="Times New Roman" w:hAnsi="Times New Roman" w:eastAsia="仿宋_GB2312" w:cs="Times New Roman"/>
          <w:b w:val="0"/>
          <w:bCs w:val="0"/>
          <w:color w:val="auto"/>
          <w:sz w:val="32"/>
          <w:szCs w:val="32"/>
          <w:highlight w:val="none"/>
          <w:lang w:val="en-US" w:eastAsia="zh-CN"/>
        </w:rPr>
        <w:t>加盖</w:t>
      </w:r>
      <w:r>
        <w:rPr>
          <w:rFonts w:hint="default" w:ascii="Times New Roman" w:hAnsi="Times New Roman" w:eastAsia="仿宋_GB2312" w:cs="Times New Roman"/>
          <w:sz w:val="32"/>
          <w:szCs w:val="32"/>
          <w:lang w:val="en-US" w:eastAsia="zh-CN"/>
        </w:rPr>
        <w:t>企业</w:t>
      </w:r>
      <w:r>
        <w:rPr>
          <w:rFonts w:hint="eastAsia" w:ascii="Times New Roman" w:hAnsi="Times New Roman" w:eastAsia="仿宋_GB2312" w:cs="Times New Roman"/>
          <w:b w:val="0"/>
          <w:bCs w:val="0"/>
          <w:color w:val="auto"/>
          <w:sz w:val="32"/>
          <w:szCs w:val="32"/>
          <w:highlight w:val="none"/>
          <w:lang w:val="en-US" w:eastAsia="zh-CN"/>
        </w:rPr>
        <w:t>公章</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仿宋_GB2312" w:cs="Times New Roman"/>
          <w:sz w:val="32"/>
          <w:szCs w:val="24"/>
          <w:lang w:val="en-US" w:eastAsia="zh-CN"/>
        </w:rPr>
        <w:t>；</w:t>
      </w:r>
    </w:p>
    <w:p w14:paraId="295BFF66">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24"/>
          <w:lang w:val="en-US" w:eastAsia="zh-CN"/>
        </w:rPr>
      </w:pPr>
      <w:r>
        <w:rPr>
          <w:rFonts w:hint="eastAsia" w:ascii="Times New Roman" w:hAnsi="Times New Roman" w:cs="Times New Roman"/>
          <w:sz w:val="32"/>
          <w:szCs w:val="24"/>
          <w:lang w:val="en-US" w:eastAsia="zh-CN"/>
        </w:rPr>
        <w:t>6.</w:t>
      </w:r>
      <w:r>
        <w:rPr>
          <w:rFonts w:hint="default" w:ascii="Times New Roman" w:hAnsi="Times New Roman" w:eastAsia="仿宋_GB2312" w:cs="Times New Roman"/>
          <w:sz w:val="32"/>
          <w:szCs w:val="24"/>
          <w:lang w:val="en-US" w:eastAsia="zh-CN"/>
        </w:rPr>
        <w:t>2025年12月底缴纳社保人数证明（广东省税务局出具的社会保险费申报汇总表）；</w:t>
      </w:r>
    </w:p>
    <w:p w14:paraId="3E9374D5">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24"/>
          <w:lang w:val="en-US" w:eastAsia="zh-CN"/>
        </w:rPr>
      </w:pPr>
      <w:r>
        <w:rPr>
          <w:rFonts w:hint="eastAsia" w:ascii="Times New Roman" w:hAnsi="Times New Roman" w:cs="Times New Roman"/>
          <w:sz w:val="32"/>
          <w:szCs w:val="24"/>
          <w:lang w:val="en-US" w:eastAsia="zh-CN"/>
        </w:rPr>
        <w:t>7.</w:t>
      </w:r>
      <w:r>
        <w:rPr>
          <w:rFonts w:hint="default" w:ascii="Times New Roman" w:hAnsi="Times New Roman" w:eastAsia="仿宋_GB2312" w:cs="Times New Roman"/>
          <w:sz w:val="32"/>
          <w:szCs w:val="32"/>
          <w:lang w:eastAsia="zh-CN"/>
        </w:rPr>
        <w:t>经会计师事务所出具的</w:t>
      </w:r>
      <w:r>
        <w:rPr>
          <w:rFonts w:hint="default" w:ascii="Times New Roman" w:hAnsi="Times New Roman" w:eastAsia="仿宋_GB2312" w:cs="Times New Roman"/>
          <w:sz w:val="32"/>
          <w:szCs w:val="32"/>
          <w:highlight w:val="none"/>
          <w:lang w:val="en-US" w:eastAsia="zh-CN"/>
        </w:rPr>
        <w:t>2025年度</w:t>
      </w:r>
      <w:r>
        <w:rPr>
          <w:rFonts w:hint="default" w:ascii="Times New Roman" w:hAnsi="Times New Roman" w:eastAsia="仿宋_GB2312" w:cs="Times New Roman"/>
          <w:sz w:val="32"/>
          <w:szCs w:val="32"/>
          <w:lang w:val="en-US" w:eastAsia="zh-CN"/>
        </w:rPr>
        <w:t>财务审计报告或企业2025年度财务报表（加盖企业公章）</w:t>
      </w:r>
      <w:r>
        <w:rPr>
          <w:rFonts w:hint="default" w:ascii="Times New Roman" w:hAnsi="Times New Roman" w:eastAsia="仿宋_GB2312" w:cs="Times New Roman"/>
          <w:sz w:val="32"/>
          <w:szCs w:val="32"/>
        </w:rPr>
        <w:t>；</w:t>
      </w:r>
    </w:p>
    <w:p w14:paraId="0C76106A">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24"/>
          <w:lang w:val="en-US" w:eastAsia="zh-CN"/>
        </w:rPr>
        <w:t>8.</w:t>
      </w:r>
      <w:r>
        <w:rPr>
          <w:rFonts w:hint="default" w:ascii="Times New Roman" w:hAnsi="Times New Roman" w:eastAsia="仿宋_GB2312" w:cs="Times New Roman"/>
          <w:sz w:val="32"/>
          <w:szCs w:val="32"/>
        </w:rPr>
        <w:t>由</w:t>
      </w:r>
      <w:r>
        <w:rPr>
          <w:rFonts w:hint="default" w:ascii="Times New Roman" w:hAnsi="Times New Roman" w:eastAsia="仿宋_GB2312" w:cs="Times New Roman"/>
          <w:color w:val="000000"/>
          <w:sz w:val="32"/>
          <w:szCs w:val="32"/>
          <w:lang w:eastAsia="zh-CN"/>
        </w:rPr>
        <w:t>工业和信息化主管部门出具的</w:t>
      </w:r>
      <w:r>
        <w:rPr>
          <w:rFonts w:hint="default" w:ascii="Times New Roman" w:hAnsi="Times New Roman" w:eastAsia="仿宋_GB2312" w:cs="Times New Roman"/>
          <w:color w:val="000000"/>
          <w:sz w:val="32"/>
          <w:szCs w:val="32"/>
        </w:rPr>
        <w:t>技术改造</w:t>
      </w:r>
      <w:r>
        <w:rPr>
          <w:rFonts w:hint="default" w:ascii="Times New Roman" w:hAnsi="Times New Roman" w:eastAsia="仿宋_GB2312" w:cs="Times New Roman"/>
          <w:color w:val="000000"/>
          <w:sz w:val="32"/>
          <w:szCs w:val="32"/>
          <w:lang w:eastAsia="zh-CN"/>
        </w:rPr>
        <w:t>备案、核准或审批文件，民爆安全生产企业调整生产能力或品种的改建、扩建技术改造项目提供工信部的民用爆炸物品生产许可证</w:t>
      </w:r>
      <w:r>
        <w:rPr>
          <w:rFonts w:hint="default" w:ascii="Times New Roman" w:hAnsi="Times New Roman" w:eastAsia="仿宋_GB2312" w:cs="Times New Roman"/>
          <w:sz w:val="32"/>
          <w:szCs w:val="32"/>
        </w:rPr>
        <w:t>；</w:t>
      </w:r>
    </w:p>
    <w:p w14:paraId="364747DD">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项目按规定申报技术改造投资统计相关材料，其中固定资产投资项目情况表（统计</w:t>
      </w:r>
      <w:r>
        <w:rPr>
          <w:rFonts w:hint="default" w:ascii="Times New Roman" w:hAnsi="Times New Roman" w:eastAsia="仿宋_GB2312" w:cs="Times New Roman"/>
          <w:sz w:val="32"/>
          <w:szCs w:val="32"/>
          <w:lang w:val="en-US" w:eastAsia="zh-CN"/>
        </w:rPr>
        <w:t>206表</w:t>
      </w:r>
      <w:r>
        <w:rPr>
          <w:rFonts w:hint="default" w:ascii="Times New Roman" w:hAnsi="Times New Roman" w:eastAsia="仿宋_GB2312" w:cs="Times New Roman"/>
          <w:sz w:val="32"/>
          <w:szCs w:val="32"/>
          <w:lang w:eastAsia="zh-CN"/>
        </w:rPr>
        <w:t>）项目代码需要与技术改造备案证项目代码保持一致</w:t>
      </w:r>
      <w:r>
        <w:rPr>
          <w:rFonts w:hint="default" w:ascii="Times New Roman" w:hAnsi="Times New Roman" w:eastAsia="仿宋_GB2312" w:cs="Times New Roman"/>
          <w:sz w:val="32"/>
          <w:szCs w:val="32"/>
          <w:lang w:val="en-US" w:eastAsia="zh-CN"/>
        </w:rPr>
        <w:t>（加盖企业公章）</w:t>
      </w:r>
      <w:r>
        <w:rPr>
          <w:rFonts w:hint="default" w:ascii="Times New Roman" w:hAnsi="Times New Roman" w:eastAsia="仿宋_GB2312" w:cs="Times New Roman"/>
          <w:sz w:val="32"/>
          <w:szCs w:val="32"/>
          <w:lang w:eastAsia="zh-CN"/>
        </w:rPr>
        <w:t>；</w:t>
      </w:r>
    </w:p>
    <w:p w14:paraId="23F673BB">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cs="Times New Roman"/>
          <w:color w:val="auto"/>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.项目投资明细表</w:t>
      </w:r>
      <w:r>
        <w:rPr>
          <w:rFonts w:hint="eastAsia" w:ascii="Times New Roman" w:hAnsi="Times New Roman" w:cs="Times New Roman"/>
          <w:sz w:val="32"/>
          <w:szCs w:val="32"/>
          <w:highlight w:val="none"/>
          <w:lang w:val="en-US" w:eastAsia="zh-CN"/>
        </w:rPr>
        <w:t>，包括：</w:t>
      </w:r>
      <w:r>
        <w:rPr>
          <w:rFonts w:hint="default" w:ascii="Times New Roman" w:hAnsi="Times New Roman" w:eastAsia="仿宋_GB2312" w:cs="Times New Roman"/>
          <w:sz w:val="32"/>
          <w:highlight w:val="none"/>
        </w:rPr>
        <w:t>设备</w:t>
      </w:r>
      <w:r>
        <w:rPr>
          <w:rFonts w:hint="eastAsia" w:ascii="Times New Roman" w:hAnsi="Times New Roman" w:cs="Times New Roman"/>
          <w:sz w:val="32"/>
          <w:highlight w:val="none"/>
          <w:lang w:val="en-US" w:eastAsia="zh-CN"/>
        </w:rPr>
        <w:t>投资明细</w:t>
      </w:r>
      <w:r>
        <w:rPr>
          <w:rFonts w:hint="default" w:ascii="Times New Roman" w:hAnsi="Times New Roman" w:eastAsia="仿宋_GB2312" w:cs="Times New Roman"/>
          <w:sz w:val="32"/>
          <w:highlight w:val="none"/>
        </w:rPr>
        <w:t>（设备名称、规格型号、数量及价格等）</w:t>
      </w:r>
      <w:r>
        <w:rPr>
          <w:rFonts w:hint="eastAsia" w:ascii="Times New Roman" w:hAnsi="Times New Roman" w:cs="Times New Roman"/>
          <w:sz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厂房建安工程</w:t>
      </w:r>
      <w:r>
        <w:rPr>
          <w:rFonts w:hint="eastAsia" w:ascii="Times New Roman" w:hAnsi="Times New Roman" w:cs="Times New Roman"/>
          <w:i w:val="0"/>
          <w:iCs w:val="0"/>
          <w:caps w:val="0"/>
          <w:color w:val="auto"/>
          <w:spacing w:val="0"/>
          <w:sz w:val="32"/>
          <w:szCs w:val="32"/>
          <w:highlight w:val="none"/>
          <w:shd w:val="clear" w:color="auto" w:fill="auto"/>
          <w:lang w:val="en-US" w:eastAsia="zh-CN"/>
        </w:rPr>
        <w:t>投资明细</w:t>
      </w:r>
      <w:r>
        <w:rPr>
          <w:rFonts w:hint="default" w:ascii="Times New Roman" w:hAnsi="Times New Roman" w:eastAsia="仿宋_GB2312" w:cs="Times New Roman"/>
          <w:sz w:val="32"/>
          <w:highlight w:val="none"/>
          <w:lang w:eastAsia="zh-CN"/>
        </w:rPr>
        <w:t>（见附件</w:t>
      </w:r>
      <w:r>
        <w:rPr>
          <w:rFonts w:hint="eastAsia" w:ascii="Times New Roman" w:hAnsi="Times New Roman" w:cs="Times New Roman"/>
          <w:sz w:val="32"/>
          <w:highlight w:val="none"/>
          <w:lang w:val="en-US" w:eastAsia="zh-CN"/>
        </w:rPr>
        <w:t>5</w:t>
      </w:r>
      <w:r>
        <w:rPr>
          <w:rFonts w:hint="default" w:ascii="Times New Roman" w:hAnsi="Times New Roman" w:eastAsia="仿宋_GB2312" w:cs="Times New Roman"/>
          <w:sz w:val="32"/>
          <w:highlight w:val="none"/>
          <w:lang w:eastAsia="zh-CN"/>
        </w:rPr>
        <w:t>）；</w:t>
      </w:r>
    </w:p>
    <w:p w14:paraId="46613448">
      <w:pPr>
        <w:keepNext w:val="0"/>
        <w:keepLines w:val="0"/>
        <w:pageBreakBefore w:val="0"/>
        <w:widowControl w:val="0"/>
        <w:numPr>
          <w:ilvl w:val="0"/>
          <w:numId w:val="1"/>
        </w:numPr>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lang w:eastAsia="zh-CN"/>
        </w:rPr>
        <w:t>项目设备清单（</w:t>
      </w:r>
      <w:r>
        <w:rPr>
          <w:rFonts w:hint="eastAsia" w:ascii="Times New Roman" w:hAnsi="Times New Roman" w:cs="Times New Roman"/>
          <w:sz w:val="32"/>
          <w:highlight w:val="none"/>
          <w:lang w:val="en-US" w:eastAsia="zh-CN"/>
        </w:rPr>
        <w:t>见附件6</w:t>
      </w:r>
      <w:r>
        <w:rPr>
          <w:rFonts w:hint="default" w:ascii="Times New Roman" w:hAnsi="Times New Roman" w:eastAsia="仿宋_GB2312" w:cs="Times New Roman"/>
          <w:sz w:val="32"/>
          <w:highlight w:val="none"/>
          <w:lang w:eastAsia="zh-CN"/>
        </w:rPr>
        <w:t>）；</w:t>
      </w:r>
    </w:p>
    <w:p w14:paraId="4AF17DCA">
      <w:pPr>
        <w:keepNext w:val="0"/>
        <w:keepLines w:val="0"/>
        <w:pageBreakBefore w:val="0"/>
        <w:widowControl w:val="0"/>
        <w:numPr>
          <w:ilvl w:val="0"/>
          <w:numId w:val="1"/>
        </w:numPr>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sz w:val="32"/>
          <w:lang w:eastAsia="zh-CN"/>
        </w:rPr>
      </w:pPr>
      <w:r>
        <w:rPr>
          <w:rFonts w:hint="eastAsia" w:ascii="Times New Roman" w:hAnsi="Times New Roman" w:cs="Times New Roman"/>
          <w:sz w:val="32"/>
          <w:szCs w:val="32"/>
          <w:lang w:val="en-US" w:eastAsia="zh-CN"/>
        </w:rPr>
        <w:t>设备投资佐证材料：</w:t>
      </w:r>
      <w:r>
        <w:rPr>
          <w:rFonts w:hint="default" w:ascii="Times New Roman" w:hAnsi="Times New Roman" w:eastAsia="仿宋_GB2312" w:cs="Times New Roman"/>
          <w:sz w:val="32"/>
        </w:rPr>
        <w:t>设备发票、支付凭证、设备</w:t>
      </w:r>
      <w:r>
        <w:rPr>
          <w:rFonts w:hint="default" w:ascii="Times New Roman" w:hAnsi="Times New Roman" w:eastAsia="仿宋_GB2312" w:cs="Times New Roman"/>
          <w:sz w:val="32"/>
          <w:lang w:eastAsia="zh-CN"/>
        </w:rPr>
        <w:t>照片、</w:t>
      </w:r>
      <w:r>
        <w:rPr>
          <w:rFonts w:hint="default" w:ascii="Times New Roman" w:hAnsi="Times New Roman" w:eastAsia="仿宋_GB2312" w:cs="Times New Roman"/>
          <w:sz w:val="32"/>
        </w:rPr>
        <w:t>铭牌照片、购置合同</w:t>
      </w:r>
      <w:r>
        <w:rPr>
          <w:rFonts w:hint="default" w:ascii="Times New Roman" w:hAnsi="Times New Roman" w:eastAsia="仿宋_GB2312" w:cs="Times New Roman"/>
          <w:sz w:val="32"/>
          <w:lang w:eastAsia="zh-CN"/>
        </w:rPr>
        <w:t>、转固凭证</w:t>
      </w:r>
      <w:r>
        <w:rPr>
          <w:rFonts w:hint="default" w:ascii="Times New Roman" w:hAnsi="Times New Roman" w:eastAsia="仿宋_GB2312" w:cs="Times New Roman"/>
          <w:sz w:val="32"/>
        </w:rPr>
        <w:t>等；</w:t>
      </w:r>
      <w:r>
        <w:rPr>
          <w:rFonts w:hint="default" w:ascii="Times New Roman" w:hAnsi="Times New Roman" w:eastAsia="仿宋_GB2312" w:cs="Times New Roman"/>
          <w:sz w:val="32"/>
          <w:lang w:eastAsia="zh-CN"/>
        </w:rPr>
        <w:t>申请奖补的设备铭牌信息与固定资产明细表、发票原则上保持对应，如不一致，企业应对不一致情况进行说明；若与设备交易方存在关联，企业应对关联交易的设备价格公允性等情况进行说明；</w:t>
      </w:r>
    </w:p>
    <w:p w14:paraId="6AA61944">
      <w:pPr>
        <w:keepNext w:val="0"/>
        <w:keepLines w:val="0"/>
        <w:pageBreakBefore w:val="0"/>
        <w:widowControl w:val="0"/>
        <w:numPr>
          <w:ilvl w:val="0"/>
          <w:numId w:val="1"/>
        </w:numPr>
        <w:kinsoku/>
        <w:wordWrap/>
        <w:overflowPunct/>
        <w:topLinePunct w:val="0"/>
        <w:autoSpaceDN/>
        <w:bidi w:val="0"/>
        <w:adjustRightInd/>
        <w:snapToGrid/>
        <w:spacing w:beforeLines="-2147483648" w:afterLines="-2147483648" w:line="600" w:lineRule="exact"/>
        <w:ind w:firstLine="640" w:firstLineChars="200"/>
        <w:jc w:val="left"/>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i w:val="0"/>
          <w:iCs w:val="0"/>
          <w:caps w:val="0"/>
          <w:color w:val="auto"/>
          <w:spacing w:val="0"/>
          <w:sz w:val="32"/>
          <w:szCs w:val="32"/>
          <w:highlight w:val="none"/>
          <w:shd w:val="clear" w:color="auto" w:fill="auto"/>
          <w:lang w:val="en-US" w:eastAsia="zh-CN"/>
        </w:rPr>
        <w:t>厂房建安工程</w:t>
      </w:r>
      <w:r>
        <w:rPr>
          <w:rFonts w:hint="eastAsia" w:ascii="Times New Roman" w:hAnsi="Times New Roman" w:eastAsia="仿宋_GB2312" w:cs="Times New Roman"/>
          <w:color w:val="auto"/>
          <w:sz w:val="32"/>
          <w:szCs w:val="32"/>
          <w:highlight w:val="none"/>
          <w:lang w:val="en-US" w:eastAsia="zh-CN"/>
        </w:rPr>
        <w:t>佐证材料：如无，则无需提供该项资料；如有，则需提供</w:t>
      </w:r>
      <w:r>
        <w:rPr>
          <w:rFonts w:hint="eastAsia" w:ascii="Times New Roman" w:hAnsi="Times New Roman" w:eastAsia="仿宋_GB2312" w:cs="Times New Roman"/>
          <w:sz w:val="32"/>
          <w:szCs w:val="32"/>
        </w:rPr>
        <w:t>发票、支付凭证、</w:t>
      </w:r>
      <w:r>
        <w:rPr>
          <w:rFonts w:hint="eastAsia" w:ascii="Times New Roman" w:hAnsi="Times New Roman" w:eastAsia="仿宋_GB2312" w:cs="Times New Roman"/>
          <w:sz w:val="32"/>
          <w:szCs w:val="32"/>
          <w:lang w:eastAsia="zh-CN"/>
        </w:rPr>
        <w:t>照片、</w:t>
      </w:r>
      <w:r>
        <w:rPr>
          <w:rFonts w:hint="eastAsia" w:ascii="Times New Roman" w:hAnsi="Times New Roman" w:eastAsia="仿宋_GB2312" w:cs="Times New Roman"/>
          <w:sz w:val="32"/>
          <w:szCs w:val="32"/>
        </w:rPr>
        <w:t>合同</w:t>
      </w:r>
      <w:r>
        <w:rPr>
          <w:rFonts w:hint="eastAsia" w:ascii="Times New Roman" w:hAnsi="Times New Roman" w:eastAsia="仿宋_GB2312" w:cs="Times New Roman"/>
          <w:sz w:val="32"/>
          <w:szCs w:val="32"/>
          <w:lang w:eastAsia="zh-CN"/>
        </w:rPr>
        <w:t>、转固凭证</w:t>
      </w:r>
      <w:r>
        <w:rPr>
          <w:rFonts w:hint="eastAsia" w:ascii="Times New Roman" w:hAnsi="Times New Roman" w:eastAsia="仿宋_GB2312" w:cs="Times New Roman"/>
          <w:sz w:val="32"/>
          <w:szCs w:val="32"/>
        </w:rPr>
        <w:t>等</w:t>
      </w:r>
      <w:r>
        <w:rPr>
          <w:rFonts w:hint="eastAsia" w:ascii="Times New Roman" w:hAnsi="Times New Roman" w:eastAsia="仿宋_GB2312" w:cs="Times New Roman"/>
          <w:b w:val="0"/>
          <w:bCs w:val="0"/>
          <w:color w:val="auto"/>
          <w:sz w:val="32"/>
          <w:szCs w:val="32"/>
          <w:highlight w:val="none"/>
          <w:lang w:val="en-US" w:eastAsia="zh-CN"/>
        </w:rPr>
        <w:t>；</w:t>
      </w:r>
    </w:p>
    <w:p w14:paraId="313CBE78">
      <w:pPr>
        <w:keepNext w:val="0"/>
        <w:keepLines w:val="0"/>
        <w:pageBreakBefore w:val="0"/>
        <w:widowControl w:val="0"/>
        <w:numPr>
          <w:ilvl w:val="0"/>
          <w:numId w:val="1"/>
        </w:numPr>
        <w:kinsoku/>
        <w:wordWrap/>
        <w:overflowPunct/>
        <w:topLinePunct w:val="0"/>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项目汇总表（见附件</w:t>
      </w:r>
      <w:r>
        <w:rPr>
          <w:rFonts w:hint="eastAsia" w:ascii="Times New Roman" w:hAnsi="Times New Roman" w:cs="Times New Roman"/>
          <w:sz w:val="32"/>
          <w:szCs w:val="32"/>
          <w:lang w:val="en-US" w:eastAsia="zh-CN"/>
        </w:rPr>
        <w:t>7</w:t>
      </w:r>
      <w:r>
        <w:rPr>
          <w:rFonts w:hint="eastAsia" w:ascii="Times New Roman" w:hAnsi="Times New Roman" w:eastAsia="仿宋_GB2312" w:cs="Times New Roman"/>
          <w:sz w:val="32"/>
          <w:szCs w:val="32"/>
          <w:lang w:val="en-US" w:eastAsia="zh-CN"/>
        </w:rPr>
        <w:t>）；</w:t>
      </w:r>
    </w:p>
    <w:p w14:paraId="6E29B732">
      <w:pPr>
        <w:keepNext w:val="0"/>
        <w:keepLines w:val="0"/>
        <w:pageBreakBefore w:val="0"/>
        <w:widowControl w:val="0"/>
        <w:numPr>
          <w:ilvl w:val="0"/>
          <w:numId w:val="1"/>
        </w:numPr>
        <w:kinsoku/>
        <w:wordWrap/>
        <w:overflowPunct/>
        <w:topLinePunct w:val="0"/>
        <w:autoSpaceDN/>
        <w:bidi w:val="0"/>
        <w:adjustRightInd/>
        <w:snapToGrid/>
        <w:spacing w:line="600" w:lineRule="exact"/>
        <w:ind w:firstLine="640"/>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项目单位</w:t>
      </w:r>
      <w:r>
        <w:rPr>
          <w:rFonts w:hint="eastAsia" w:ascii="Times New Roman" w:hAnsi="Times New Roman" w:eastAsia="仿宋_GB2312" w:cs="Times New Roman"/>
          <w:sz w:val="32"/>
          <w:szCs w:val="32"/>
          <w:u w:val="none"/>
        </w:rPr>
        <w:t>根据项目需要提供的说明文件。</w:t>
      </w:r>
    </w:p>
    <w:p w14:paraId="75CF7B7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0"/>
        <w:jc w:val="both"/>
        <w:textAlignment w:val="auto"/>
        <w:rPr>
          <w:rFonts w:hint="default" w:ascii="Times New Roman" w:hAnsi="Times New Roman" w:eastAsia="黑体" w:cs="Times New Roman"/>
          <w:bCs w:val="0"/>
          <w:kern w:val="0"/>
          <w:sz w:val="32"/>
          <w:szCs w:val="32"/>
        </w:rPr>
      </w:pPr>
      <w:r>
        <w:rPr>
          <w:rFonts w:hint="default" w:ascii="Times New Roman" w:hAnsi="Times New Roman" w:eastAsia="黑体" w:cs="Times New Roman"/>
          <w:bCs w:val="0"/>
          <w:kern w:val="0"/>
          <w:sz w:val="32"/>
          <w:szCs w:val="32"/>
          <w:lang w:val="en-US" w:eastAsia="zh-CN" w:bidi="ar"/>
        </w:rPr>
        <w:t>二、项目评审流程及要求</w:t>
      </w:r>
    </w:p>
    <w:p w14:paraId="14187B3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bCs w:val="0"/>
          <w:kern w:val="0"/>
          <w:sz w:val="32"/>
          <w:szCs w:val="32"/>
        </w:rPr>
      </w:pPr>
      <w:r>
        <w:rPr>
          <w:rFonts w:hint="default" w:ascii="Times New Roman" w:hAnsi="Times New Roman" w:eastAsia="仿宋_GB2312" w:cs="Times New Roman"/>
          <w:kern w:val="2"/>
          <w:sz w:val="32"/>
          <w:szCs w:val="32"/>
          <w:lang w:val="en-US" w:eastAsia="zh-CN" w:bidi="ar"/>
        </w:rPr>
        <w:t>（一）</w:t>
      </w:r>
      <w:r>
        <w:rPr>
          <w:rFonts w:hint="default" w:ascii="Times New Roman" w:hAnsi="Times New Roman" w:eastAsia="楷体_GB2312" w:cs="Times New Roman"/>
          <w:kern w:val="2"/>
          <w:sz w:val="32"/>
          <w:szCs w:val="32"/>
          <w:lang w:val="en-US" w:eastAsia="zh-CN" w:bidi="ar"/>
        </w:rPr>
        <w:t>接收申请材料。</w:t>
      </w:r>
      <w:r>
        <w:rPr>
          <w:rFonts w:hint="default" w:ascii="Times New Roman" w:hAnsi="Times New Roman" w:eastAsia="仿宋_GB2312" w:cs="Times New Roman"/>
          <w:kern w:val="2"/>
          <w:sz w:val="32"/>
          <w:szCs w:val="32"/>
          <w:lang w:val="en-US" w:eastAsia="zh-CN" w:bidi="ar"/>
        </w:rPr>
        <w:t>区工业和信息化主管部门负责接收项目单位提交的申请材料。</w:t>
      </w:r>
    </w:p>
    <w:p w14:paraId="14B1D99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Cs/>
          <w:kern w:val="2"/>
          <w:sz w:val="32"/>
          <w:szCs w:val="32"/>
          <w:lang w:val="en-US" w:eastAsia="zh-CN" w:bidi="ar"/>
        </w:rPr>
        <w:t>（二）初审。</w:t>
      </w:r>
      <w:r>
        <w:rPr>
          <w:rFonts w:hint="default" w:ascii="Times New Roman" w:hAnsi="Times New Roman" w:eastAsia="仿宋_GB2312" w:cs="Times New Roman"/>
          <w:kern w:val="2"/>
          <w:sz w:val="32"/>
          <w:szCs w:val="32"/>
          <w:lang w:val="en-US" w:eastAsia="zh-CN" w:bidi="ar"/>
        </w:rPr>
        <w:t>区工业和信息化主管部门对项目单位提交的申请材料进行初审，重点关注企业对存在关联交易的设备，采购必要性、流程及其价格公允性等情况是否提供相关说明，并核查项目单位有无被列入</w:t>
      </w:r>
      <w:r>
        <w:rPr>
          <w:rFonts w:hint="default" w:ascii="Times New Roman" w:hAnsi="Times New Roman" w:eastAsia="仿宋_GB2312" w:cs="Times New Roman"/>
          <w:sz w:val="32"/>
          <w:szCs w:val="24"/>
          <w:lang w:val="en-US" w:eastAsia="zh-CN"/>
        </w:rPr>
        <w:t>失信惩戒主体名单。</w:t>
      </w:r>
    </w:p>
    <w:p w14:paraId="558C307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kern w:val="2"/>
          <w:sz w:val="32"/>
          <w:szCs w:val="32"/>
          <w:lang w:val="en-US" w:eastAsia="zh-CN" w:bidi="ar"/>
        </w:rPr>
        <w:t>（三）开展评审。</w:t>
      </w:r>
      <w:r>
        <w:rPr>
          <w:rFonts w:hint="default" w:ascii="Times New Roman" w:hAnsi="Times New Roman" w:eastAsia="仿宋_GB2312" w:cs="Times New Roman"/>
          <w:kern w:val="2"/>
          <w:sz w:val="32"/>
          <w:szCs w:val="32"/>
          <w:lang w:val="en-US" w:eastAsia="zh-CN" w:bidi="ar"/>
        </w:rPr>
        <w:t>区工业和信息化主管部门</w:t>
      </w:r>
      <w:r>
        <w:rPr>
          <w:rFonts w:hint="eastAsia" w:ascii="Times New Roman" w:hAnsi="Times New Roman" w:cs="Times New Roman"/>
          <w:kern w:val="2"/>
          <w:sz w:val="32"/>
          <w:szCs w:val="32"/>
          <w:lang w:val="en-US" w:eastAsia="zh-CN" w:bidi="ar"/>
        </w:rPr>
        <w:t>组织</w:t>
      </w:r>
      <w:r>
        <w:rPr>
          <w:rFonts w:hint="default" w:ascii="Times New Roman" w:hAnsi="Times New Roman" w:eastAsia="仿宋_GB2312" w:cs="Times New Roman"/>
          <w:kern w:val="2"/>
          <w:sz w:val="32"/>
          <w:szCs w:val="32"/>
          <w:lang w:val="en-US" w:eastAsia="zh-CN" w:bidi="ar"/>
        </w:rPr>
        <w:t>第三方机构开展评审（含完工评价）。一般采取资料审查、会议评审和现场核查相结合进行，开展评审时重点核对确认企业申请奖补的设备铭牌信息与固定资产明细表、发票是否原则上保持一致，并对存在关联交易的设备价格公允性进行确认。</w:t>
      </w:r>
    </w:p>
    <w:p w14:paraId="0CDF28A7">
      <w:pPr>
        <w:keepNext w:val="0"/>
        <w:keepLines w:val="0"/>
        <w:pageBreakBefore w:val="0"/>
        <w:widowControl w:val="0"/>
        <w:kinsoku/>
        <w:wordWrap/>
        <w:overflowPunct/>
        <w:topLinePunct w:val="0"/>
        <w:autoSpaceDN/>
        <w:bidi w:val="0"/>
        <w:adjustRightInd/>
        <w:snapToGrid/>
        <w:spacing w:line="600" w:lineRule="exact"/>
        <w:textAlignment w:val="auto"/>
      </w:pPr>
      <w:r>
        <w:rPr>
          <w:rFonts w:hint="default" w:ascii="Times New Roman" w:hAnsi="Times New Roman" w:eastAsia="楷体_GB2312" w:cs="Times New Roman"/>
          <w:kern w:val="2"/>
          <w:sz w:val="32"/>
          <w:szCs w:val="32"/>
          <w:lang w:val="en-US" w:eastAsia="zh-CN" w:bidi="ar"/>
        </w:rPr>
        <w:t>（四）项目完工的基本条件</w:t>
      </w:r>
      <w:r>
        <w:rPr>
          <w:rFonts w:hint="eastAsia" w:ascii="Times New Roman" w:hAnsi="Times New Roman" w:eastAsia="楷体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项目已完成既定的投资计划和主要建设内容且固定资产投资计划完成误差范围最大不超过20%；固定资产投资额变化在20%以上或项目建设内容发生重大变化的项目，应经履行相关变更手续后满足固定资产投资完成误差范围不超过20%。</w:t>
      </w:r>
      <w:r>
        <w:rPr>
          <w:rFonts w:hint="default" w:ascii="Times New Roman" w:hAnsi="Times New Roman" w:eastAsia="仿宋_GB2312" w:cs="Times New Roman"/>
          <w:b w:val="0"/>
          <w:bCs w:val="0"/>
          <w:kern w:val="2"/>
          <w:sz w:val="32"/>
          <w:szCs w:val="32"/>
          <w:lang w:val="en-US" w:eastAsia="zh-CN" w:bidi="ar"/>
        </w:rPr>
        <w:t>项目完成固定资产投资额是指</w:t>
      </w:r>
      <w:r>
        <w:rPr>
          <w:rFonts w:hint="default" w:ascii="Times New Roman" w:hAnsi="Times New Roman" w:eastAsia="仿宋_GB2312" w:cs="Times New Roman"/>
          <w:kern w:val="2"/>
          <w:sz w:val="32"/>
          <w:szCs w:val="32"/>
          <w:lang w:val="en-US" w:eastAsia="zh-CN" w:bidi="ar"/>
        </w:rPr>
        <w:t>自项目原始备案通过日后至完工日期间项目实际发生的固定资产投资额。核算项目完成的固定资产投资额时，应遵循发票金额（含税）与付款金额（含税）逐项从小原则</w:t>
      </w:r>
      <w:r>
        <w:rPr>
          <w:rFonts w:hint="eastAsia" w:ascii="Times New Roman" w:hAnsi="Times New Roman" w:cs="Times New Roman"/>
          <w:kern w:val="2"/>
          <w:sz w:val="32"/>
          <w:szCs w:val="32"/>
          <w:lang w:val="en-US" w:eastAsia="zh-CN" w:bidi="ar"/>
        </w:rPr>
        <w:t>。</w:t>
      </w:r>
    </w:p>
    <w:bookmarkEnd w:id="0"/>
    <w:sectPr>
      <w:pgSz w:w="11906" w:h="16838"/>
      <w:pgMar w:top="1814" w:right="1474" w:bottom="1587" w:left="1474" w:header="851" w:footer="992" w:gutter="0"/>
      <w:cols w:space="0" w:num="1"/>
      <w:rtlGutter w:val="0"/>
      <w:docGrid w:type="lines" w:linePitch="4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C7C880"/>
    <w:multiLevelType w:val="singleLevel"/>
    <w:tmpl w:val="72C7C880"/>
    <w:lvl w:ilvl="0" w:tentative="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20747"/>
    <w:rsid w:val="00AA670E"/>
    <w:rsid w:val="14B65715"/>
    <w:rsid w:val="22A11567"/>
    <w:rsid w:val="295A5983"/>
    <w:rsid w:val="31C038F6"/>
    <w:rsid w:val="4BDE4DC9"/>
    <w:rsid w:val="4D77209B"/>
    <w:rsid w:val="50B20747"/>
    <w:rsid w:val="54277AB3"/>
    <w:rsid w:val="570F696E"/>
    <w:rsid w:val="6CB82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link w:val="9"/>
    <w:semiHidden/>
    <w:unhideWhenUsed/>
    <w:qFormat/>
    <w:uiPriority w:val="0"/>
    <w:pPr>
      <w:keepNext/>
      <w:keepLines/>
      <w:spacing w:beforeLines="0" w:beforeAutospacing="0" w:afterLines="0" w:afterAutospacing="0" w:line="560" w:lineRule="exact"/>
      <w:outlineLvl w:val="2"/>
    </w:pPr>
    <w:rPr>
      <w:rFonts w:eastAsia="楷体_GB231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2"/>
    <w:basedOn w:val="1"/>
    <w:next w:val="1"/>
    <w:qFormat/>
    <w:uiPriority w:val="0"/>
    <w:pPr>
      <w:ind w:left="420" w:leftChars="200"/>
    </w:pPr>
  </w:style>
  <w:style w:type="character" w:customStyle="1" w:styleId="9">
    <w:name w:val="标题 3 Char"/>
    <w:link w:val="4"/>
    <w:qFormat/>
    <w:uiPriority w:val="0"/>
    <w:rPr>
      <w:rFonts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2026-02-12T01:38:00Z</dcterms:created>
  <dc:creator>Crystalize</dc:creator>
  <cp:lastModifiedBy>Wei</cp:lastModifiedBy>
  <dcterms:modified xsi:type="dcterms:W3CDTF">2026-02-12T03:41:54Z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A8771114F27B4B9FBAA249FF474A1696_11</vt:lpwstr>
  </property>
  <property fmtid="{D5CDD505-2E9C-101B-9397-08002B2CF9AE}" pid="4" name="KSOTemplateDocerSaveRecord">
    <vt:lpwstr>eyJoZGlkIjoiYjFhYzI4ZTIzZjEyYmNkNmVhZDdhYjI0ZWFlZjA0OGQiLCJ1c2VySWQiOiI2ODA3MDgzOTUifQ==</vt:lpwstr>
  </property>
</Properties>
</file>