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60E051">
      <w:pPr>
        <w:spacing w:line="590" w:lineRule="exact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eastAsia="zh-CN"/>
        </w:rPr>
        <w:t>附件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</w:p>
    <w:p w14:paraId="474DE819">
      <w:pPr>
        <w:spacing w:line="590" w:lineRule="exact"/>
        <w:rPr>
          <w:rFonts w:hint="eastAsia" w:eastAsia="仿宋_GB2312"/>
          <w:sz w:val="32"/>
          <w:szCs w:val="32"/>
          <w:lang w:val="en-US" w:eastAsia="zh-CN"/>
        </w:rPr>
      </w:pPr>
    </w:p>
    <w:p w14:paraId="106D3FC8">
      <w:pPr>
        <w:pStyle w:val="2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广州市电子制造行业VOCs排放与控制现状摸查情况表</w:t>
      </w:r>
    </w:p>
    <w:bookmarkEnd w:id="0"/>
    <w:p w14:paraId="0F9B31B0">
      <w:pPr>
        <w:pStyle w:val="2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4"/>
        <w:tblW w:w="296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930"/>
        <w:gridCol w:w="581"/>
        <w:gridCol w:w="1036"/>
        <w:gridCol w:w="876"/>
        <w:gridCol w:w="1032"/>
        <w:gridCol w:w="975"/>
        <w:gridCol w:w="861"/>
        <w:gridCol w:w="806"/>
        <w:gridCol w:w="956"/>
        <w:gridCol w:w="957"/>
        <w:gridCol w:w="956"/>
        <w:gridCol w:w="1031"/>
        <w:gridCol w:w="938"/>
        <w:gridCol w:w="881"/>
        <w:gridCol w:w="956"/>
        <w:gridCol w:w="806"/>
        <w:gridCol w:w="807"/>
        <w:gridCol w:w="971"/>
        <w:gridCol w:w="979"/>
        <w:gridCol w:w="734"/>
        <w:gridCol w:w="903"/>
        <w:gridCol w:w="810"/>
        <w:gridCol w:w="904"/>
        <w:gridCol w:w="833"/>
      </w:tblGrid>
      <w:tr w14:paraId="62157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F651B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FCCA9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5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25146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所属区</w:t>
            </w:r>
          </w:p>
        </w:tc>
        <w:tc>
          <w:tcPr>
            <w:tcW w:w="10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30A03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目前生产状态</w:t>
            </w:r>
          </w:p>
        </w:tc>
        <w:tc>
          <w:tcPr>
            <w:tcW w:w="37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A296E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涉VOCs工艺环节</w:t>
            </w:r>
          </w:p>
        </w:tc>
        <w:tc>
          <w:tcPr>
            <w:tcW w:w="3675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1540AB9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对应工艺涉VOCs原辅料情况</w:t>
            </w:r>
          </w:p>
        </w:tc>
        <w:tc>
          <w:tcPr>
            <w:tcW w:w="10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92D6C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2025年涉VOCs原辅料名称和用量（吨）</w:t>
            </w:r>
          </w:p>
        </w:tc>
        <w:tc>
          <w:tcPr>
            <w:tcW w:w="35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5226C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2025年VOCs源头使用情况</w:t>
            </w:r>
          </w:p>
        </w:tc>
        <w:tc>
          <w:tcPr>
            <w:tcW w:w="8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69A19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VOCs废气收集方式（如涉及多种均填写）</w:t>
            </w:r>
          </w:p>
        </w:tc>
        <w:tc>
          <w:tcPr>
            <w:tcW w:w="9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131D6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VOCs末端治理技术（如涉及多种均填写）</w:t>
            </w:r>
          </w:p>
        </w:tc>
        <w:tc>
          <w:tcPr>
            <w:tcW w:w="9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62C47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是否使用2025年《国家污染防治技术指导名录》中低效类技术</w:t>
            </w: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15BE2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是否安装自动监控设施</w:t>
            </w:r>
          </w:p>
        </w:tc>
        <w:tc>
          <w:tcPr>
            <w:tcW w:w="9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13F17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是否存在治理设施低效失效情形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B8E46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现场摸查发现的涉VOCs问题</w:t>
            </w:r>
          </w:p>
        </w:tc>
        <w:tc>
          <w:tcPr>
            <w:tcW w:w="9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2BDB3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联系或填报人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4E47C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 w14:paraId="4F75A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05196">
            <w:pPr>
              <w:spacing w:line="3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13ED1">
            <w:pPr>
              <w:spacing w:line="3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C0A6A">
            <w:pPr>
              <w:spacing w:line="3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DEBC0">
            <w:pPr>
              <w:spacing w:line="3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939E9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是否涉及回流焊或波峰焊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ADAFE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是否涉及清洗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62728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是否涉及涉及内层涂布或内层印刷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5EB7A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其他工艺：请自行填写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CD635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是否使用助焊剂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7405F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是否使用内层油墨或阻焊油墨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694C8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是否使用菲林清洗剂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10CDE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其他原辅材料：请自行填写</w:t>
            </w:r>
          </w:p>
        </w:tc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CAD6B">
            <w:pPr>
              <w:spacing w:line="3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D3A37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低VOCs涂料使用占比%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F1850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低VOCs油墨使用占比%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E1380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低VOCs胶黏剂使用占比%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BADAD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低VOCs清洗剂使用占比%</w:t>
            </w:r>
          </w:p>
        </w:tc>
        <w:tc>
          <w:tcPr>
            <w:tcW w:w="8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96F89">
            <w:pPr>
              <w:spacing w:line="3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DAFAE">
            <w:pPr>
              <w:spacing w:line="3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E6851">
            <w:pPr>
              <w:spacing w:line="3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4ADCF">
            <w:pPr>
              <w:spacing w:line="3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585DB">
            <w:pPr>
              <w:spacing w:line="3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584EE">
            <w:pPr>
              <w:spacing w:line="3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33645">
            <w:pPr>
              <w:spacing w:line="3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3911D">
            <w:pPr>
              <w:spacing w:line="3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338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4CB43A">
            <w:pPr>
              <w:spacing w:line="300" w:lineRule="exac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284B2C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7BB617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D27D3D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73124">
            <w:pPr>
              <w:spacing w:line="300" w:lineRule="exact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1D18A">
            <w:pPr>
              <w:spacing w:line="300" w:lineRule="exact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8147B">
            <w:pPr>
              <w:spacing w:line="300" w:lineRule="exact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212F2">
            <w:pPr>
              <w:spacing w:line="300" w:lineRule="exact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7C2A8">
            <w:pPr>
              <w:spacing w:line="300" w:lineRule="exact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C191A">
            <w:pPr>
              <w:spacing w:line="300" w:lineRule="exact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C5B98">
            <w:pPr>
              <w:spacing w:line="300" w:lineRule="exact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066FF">
            <w:pPr>
              <w:spacing w:line="300" w:lineRule="exact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6B4BF2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58B621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751064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82C2EF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137653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4BC59E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47AEDB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79E8E2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FA2228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C7BA4F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85A001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7FF1DD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AC00E6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99C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73F2EA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BEAFA7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6646F2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6C66C8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74ABEE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4A3368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D7D9B0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7CEEEE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7C6432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525DFC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5DD1325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B544AE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93C6DB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191610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DEA2F5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32EA14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F2C35C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F9BABF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6CA9D8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68452F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6BADD7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12ADAD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867F47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629EE8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AB12A5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2D2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162BEE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E240A3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E6E89A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AC982C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FB5EE9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91D36F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6795C3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F5B739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C21DD3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0754CA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39F8B4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4A7D59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404609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02EE2B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4E6112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C51E30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908B59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7F556A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947B2F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6ED384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6F7866A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1E6BFA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6704BA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156C95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7A1E6E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26A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FB7EB1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9D27F2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77CEC5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1993C1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518C007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21F7AB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9929AC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538DA01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7715B7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2364B6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983E4D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383AA7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2958A2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603907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862BED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639E1C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214F81E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8C6AAC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26A87D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A550F6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33C9C2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063824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4A9E4E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71E783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32E822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9F4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2D4E4C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1973E6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1D55966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3D1EF6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166569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D1A97B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EE33C8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68B14F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361B8A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0F77C8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1E1E5E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138B93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147A13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8A17A1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704C44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51E237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1CD62E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46922F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5C854E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A946AE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317926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CAD102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D11D06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3D1EF8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A8E1DC0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419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F854D4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2BD425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AF92C24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A5548E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3CA8FF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CCC8AE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C1A1F9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9D4CEB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CA7756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6D8A80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A4EBB4A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1A167A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65F0A1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7724DA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9EFD82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63FC1E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031DDA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781947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16397C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3FD8CF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ABC678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54E373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A75166A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DB9562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E49CB3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BA7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FFE130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F232CC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742290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7FE79F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E23232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AEB40F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F9AB99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6F53FD6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6952E5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4C4CF0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864B91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DCF331D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9AA49E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245D90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ED414B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68724F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75B695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09BA8C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CE6916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EBA288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620173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CA022C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FD3378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FEA0D3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63C13E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53A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1EFCD4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50F050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36AB7A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A916888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7AF314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23773A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A2A4AB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300E97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65F1BB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800093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55558F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D4C1D6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553BE5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9188CD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7067C1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06BD89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A2A503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47B77B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6B5FD7D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1E95A5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4C9E56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2A421A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AA610F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A912C8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A4607B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FB6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5A8B90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E68590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232FB9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A94234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8B37FE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303E6E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134C7E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425273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8779BA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F64BD6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F620DE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73CCE1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4F27E9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96F03C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92A1C7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A55FDE4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187273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2B8B05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916D3A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D4BDBF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DE1C4D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078C52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4F7379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B264F6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5D582A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C98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E5FC56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023991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674F4A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F34934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6AD702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0D49B9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D882F3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FB4257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F19244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0FDF8E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CD6625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BFD675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0B7B5E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434FB4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06006C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6728F4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8D4EC5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954990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9CD07D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5ACE26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3FF223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8810E1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2CDA7B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7D56A8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9E76B1">
            <w:pPr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F090EC5">
      <w:pPr>
        <w:spacing w:line="300" w:lineRule="exact"/>
      </w:pPr>
      <w:r>
        <w:rPr>
          <w:rStyle w:val="8"/>
          <w:rFonts w:hint="default" w:ascii="Times New Roman" w:hAnsi="Times New Roman" w:eastAsia="楷体_GB2312" w:cs="Times New Roman"/>
          <w:lang w:val="en-US" w:eastAsia="zh-CN" w:bidi="ar"/>
        </w:rPr>
        <w:t>填报说明：</w:t>
      </w:r>
      <w:r>
        <w:rPr>
          <w:rStyle w:val="8"/>
          <w:rFonts w:hint="default" w:ascii="Times New Roman" w:hAnsi="Times New Roman" w:eastAsia="楷体_GB2312" w:cs="Times New Roman"/>
          <w:lang w:val="en-US" w:eastAsia="zh-CN" w:bidi="ar"/>
        </w:rPr>
        <w:br w:type="textWrapping"/>
      </w:r>
      <w:r>
        <w:rPr>
          <w:rStyle w:val="8"/>
          <w:rFonts w:hint="default" w:ascii="Times New Roman" w:hAnsi="Times New Roman" w:eastAsia="楷体_GB2312" w:cs="Times New Roman"/>
          <w:lang w:val="en-US" w:eastAsia="zh-CN" w:bidi="ar"/>
        </w:rPr>
        <w:t>一、生产状态包括：正常生产，暂时停产，关闭，搬迁至广州市内，搬迁至广州市外；</w:t>
      </w:r>
      <w:r>
        <w:rPr>
          <w:rStyle w:val="8"/>
          <w:rFonts w:hint="default" w:ascii="Times New Roman" w:hAnsi="Times New Roman" w:eastAsia="楷体_GB2312" w:cs="Times New Roman"/>
          <w:lang w:val="en-US" w:eastAsia="zh-CN" w:bidi="ar"/>
        </w:rPr>
        <w:br w:type="textWrapping"/>
      </w:r>
      <w:r>
        <w:rPr>
          <w:rStyle w:val="8"/>
          <w:rFonts w:hint="default" w:ascii="Times New Roman" w:hAnsi="Times New Roman" w:eastAsia="楷体_GB2312" w:cs="Times New Roman"/>
          <w:lang w:val="en-US" w:eastAsia="zh-CN" w:bidi="ar"/>
        </w:rPr>
        <w:t>二、废气收集方式包括（如涉及多种均填写）：</w:t>
      </w:r>
      <w:r>
        <w:rPr>
          <w:rStyle w:val="9"/>
          <w:rFonts w:hint="default" w:ascii="Times New Roman" w:hAnsi="Times New Roman" w:eastAsia="楷体_GB2312" w:cs="Times New Roman"/>
          <w:lang w:val="en-US" w:eastAsia="zh-CN" w:bidi="ar"/>
        </w:rPr>
        <w:br w:type="textWrapping"/>
      </w:r>
      <w:r>
        <w:rPr>
          <w:rStyle w:val="9"/>
          <w:rFonts w:hint="default" w:ascii="Times New Roman" w:hAnsi="Times New Roman" w:eastAsia="楷体_GB2312" w:cs="Times New Roman"/>
          <w:lang w:val="en-US" w:eastAsia="zh-CN" w:bidi="ar"/>
        </w:rPr>
        <w:t>（1）单层密闭负压；（2）单层密闭正压；（3）双层密闭空间；（4）设备废气排口直连；（5）半密闭型集气设备（含排气柜）；（6）包围型集气罩；（7）外部集气罩；（8)无集气设施。</w:t>
      </w:r>
      <w:r>
        <w:rPr>
          <w:rStyle w:val="9"/>
          <w:rFonts w:hint="default" w:ascii="Times New Roman" w:hAnsi="Times New Roman" w:eastAsia="楷体_GB2312" w:cs="Times New Roman"/>
          <w:lang w:val="en-US" w:eastAsia="zh-CN" w:bidi="ar"/>
        </w:rPr>
        <w:br w:type="textWrapping"/>
      </w:r>
      <w:r>
        <w:rPr>
          <w:rStyle w:val="8"/>
          <w:rFonts w:hint="default" w:ascii="Times New Roman" w:hAnsi="Times New Roman" w:eastAsia="楷体_GB2312" w:cs="Times New Roman"/>
          <w:lang w:val="en-US" w:eastAsia="zh-CN" w:bidi="ar"/>
        </w:rPr>
        <w:t>三、末端治理技术包括（如涉及多种均填写）：</w:t>
      </w:r>
      <w:r>
        <w:rPr>
          <w:rStyle w:val="8"/>
          <w:rFonts w:hint="default" w:ascii="Times New Roman" w:hAnsi="Times New Roman" w:eastAsia="楷体_GB2312" w:cs="Times New Roman"/>
          <w:lang w:val="en-US" w:eastAsia="zh-CN" w:bidi="ar"/>
        </w:rPr>
        <w:br w:type="textWrapping"/>
      </w:r>
      <w:r>
        <w:rPr>
          <w:rStyle w:val="9"/>
          <w:rFonts w:hint="default" w:ascii="Times New Roman" w:hAnsi="Times New Roman" w:eastAsia="楷体_GB2312" w:cs="Times New Roman"/>
          <w:lang w:val="en-US" w:eastAsia="zh-CN" w:bidi="ar"/>
        </w:rPr>
        <w:t>（1）蓄热燃烧（RTO）；（2）旋转式分子筛吸附-脱附-蓄热燃烧；（3）活性炭吸附-脱附-蓄热燃烧；（4）直接燃烧（TO）；（5）旋转式分子筛吸附-脱附-直接燃烧；（6）活性炭吸附-脱附-直接燃烧；（7）蓄热催化燃烧（RCO）；（8）旋转式分子筛吸附-脱附-蓄热催化燃烧；（9）活性炭吸附-脱附-蓄热催化燃烧；（10）催化燃烧（CO）；（11）旋转式分子筛吸附-脱附-催化燃烧；（12）活性炭吸附-脱附-催化燃烧；（13）活性炭吸附；（14）冷凝；（15）喷淋吸收；（16）低温等离子体；（17）光解（光氧化）；（18）光催化。</w:t>
      </w:r>
      <w:r>
        <w:rPr>
          <w:rStyle w:val="9"/>
          <w:rFonts w:hint="default" w:ascii="Times New Roman" w:hAnsi="Times New Roman" w:eastAsia="楷体_GB2312" w:cs="Times New Roman"/>
          <w:lang w:val="en-US" w:eastAsia="zh-CN" w:bidi="ar"/>
        </w:rPr>
        <w:br w:type="textWrapping"/>
      </w:r>
      <w:r>
        <w:rPr>
          <w:rStyle w:val="8"/>
          <w:rFonts w:hint="default" w:ascii="Times New Roman" w:hAnsi="Times New Roman" w:eastAsia="楷体_GB2312" w:cs="Times New Roman"/>
          <w:lang w:val="en-US" w:eastAsia="zh-CN" w:bidi="ar"/>
        </w:rPr>
        <w:t>四、2025年《国家污染防治技术指导名录》中低效类VOCs治理技术（如涉及多种均填写）</w:t>
      </w:r>
      <w:r>
        <w:rPr>
          <w:rStyle w:val="8"/>
          <w:rFonts w:hint="default" w:ascii="Times New Roman" w:hAnsi="Times New Roman" w:eastAsia="楷体_GB2312" w:cs="Times New Roman"/>
          <w:lang w:val="en-US" w:eastAsia="zh-CN" w:bidi="ar"/>
        </w:rPr>
        <w:br w:type="textWrapping"/>
      </w:r>
      <w:r>
        <w:rPr>
          <w:rStyle w:val="9"/>
          <w:rFonts w:hint="default" w:ascii="Times New Roman" w:hAnsi="Times New Roman" w:eastAsia="楷体_GB2312" w:cs="Times New Roman"/>
          <w:lang w:val="en-US" w:eastAsia="zh-CN" w:bidi="ar"/>
        </w:rPr>
        <w:t>（1） VOCs（挥发性有机物）洗涤吸收净化技术（排除范围：水溶性或有酸碱反应性的VOCs处理。）</w:t>
      </w:r>
      <w:r>
        <w:rPr>
          <w:rStyle w:val="9"/>
          <w:rFonts w:hint="default" w:ascii="Times New Roman" w:hAnsi="Times New Roman" w:eastAsia="楷体_GB2312" w:cs="Times New Roman"/>
          <w:lang w:val="en-US" w:eastAsia="zh-CN" w:bidi="ar"/>
        </w:rPr>
        <w:br w:type="textWrapping"/>
      </w:r>
      <w:r>
        <w:rPr>
          <w:rStyle w:val="9"/>
          <w:rFonts w:hint="default" w:ascii="Times New Roman" w:hAnsi="Times New Roman" w:eastAsia="楷体_GB2312" w:cs="Times New Roman"/>
          <w:lang w:val="en-US" w:eastAsia="zh-CN" w:bidi="ar"/>
        </w:rPr>
        <w:t>（2） VOCs光催化及其组合净化技术（应用范围：有组织排放的VOCs治理。排除范围：恶臭异味治理。）</w:t>
      </w:r>
      <w:r>
        <w:rPr>
          <w:rStyle w:val="9"/>
          <w:rFonts w:hint="default" w:ascii="Times New Roman" w:hAnsi="Times New Roman" w:eastAsia="楷体_GB2312" w:cs="Times New Roman"/>
          <w:lang w:val="en-US" w:eastAsia="zh-CN" w:bidi="ar"/>
        </w:rPr>
        <w:br w:type="textWrapping"/>
      </w:r>
      <w:r>
        <w:rPr>
          <w:rStyle w:val="9"/>
          <w:rFonts w:hint="default" w:ascii="Times New Roman" w:hAnsi="Times New Roman" w:eastAsia="楷体_GB2312" w:cs="Times New Roman"/>
          <w:lang w:val="en-US" w:eastAsia="zh-CN" w:bidi="ar"/>
        </w:rPr>
        <w:t>（3） VOCs低温等离子体及其组合净化技术（应用范围：全行业VOCs治理。排除范围：恶臭异味治理。）</w:t>
      </w:r>
      <w:r>
        <w:rPr>
          <w:rStyle w:val="9"/>
          <w:rFonts w:hint="default" w:ascii="Times New Roman" w:hAnsi="Times New Roman" w:eastAsia="楷体_GB2312" w:cs="Times New Roman"/>
          <w:lang w:val="en-US" w:eastAsia="zh-CN" w:bidi="ar"/>
        </w:rPr>
        <w:br w:type="textWrapping"/>
      </w:r>
      <w:r>
        <w:rPr>
          <w:rStyle w:val="9"/>
          <w:rFonts w:hint="default" w:ascii="Times New Roman" w:hAnsi="Times New Roman" w:eastAsia="楷体_GB2312" w:cs="Times New Roman"/>
          <w:lang w:val="en-US" w:eastAsia="zh-CN" w:bidi="ar"/>
        </w:rPr>
        <w:t>（4） VOCs 光解（光氧化）及其组合净化技术（应用范围：全行业VOCs治理。排除范围：恶臭异味治理。）</w:t>
      </w:r>
      <w:r>
        <w:rPr>
          <w:rStyle w:val="9"/>
          <w:rFonts w:hint="default" w:ascii="Times New Roman" w:hAnsi="Times New Roman" w:eastAsia="楷体_GB2312" w:cs="Times New Roman"/>
          <w:lang w:val="en-US" w:eastAsia="zh-CN" w:bidi="ar"/>
        </w:rPr>
        <w:br w:type="textWrapping"/>
      </w:r>
      <w:r>
        <w:rPr>
          <w:rStyle w:val="8"/>
          <w:rFonts w:hint="default" w:ascii="Times New Roman" w:hAnsi="Times New Roman" w:eastAsia="楷体_GB2312" w:cs="Times New Roman"/>
          <w:lang w:val="en-US" w:eastAsia="zh-CN" w:bidi="ar"/>
        </w:rPr>
        <w:t>五、治理设施低效失效情形包括：</w:t>
      </w:r>
      <w:r>
        <w:rPr>
          <w:rStyle w:val="9"/>
          <w:rFonts w:hint="default" w:ascii="Times New Roman" w:hAnsi="Times New Roman" w:eastAsia="楷体_GB2312" w:cs="Times New Roman"/>
          <w:lang w:val="en-US" w:eastAsia="zh-CN" w:bidi="ar"/>
        </w:rPr>
        <w:br w:type="textWrapping"/>
      </w:r>
      <w:r>
        <w:rPr>
          <w:rStyle w:val="9"/>
          <w:rFonts w:hint="default" w:ascii="Times New Roman" w:hAnsi="Times New Roman" w:eastAsia="楷体_GB2312" w:cs="Times New Roman"/>
          <w:lang w:val="en-US" w:eastAsia="zh-CN" w:bidi="ar"/>
        </w:rPr>
        <w:t>（1）治理工艺不适用，去除效率低或无去除效果、无稳定达标排放能力；（2）治理设备简陋，必要组件未安装；建设质量低劣，关键组件达不到规范要求；管道或相关设施腐蚀、破损严重；自动化水平不高，无控制系统或功能缺失；（3）治理设施运行维护不到位，关键组件、关键参数未按相关技术规范进行操作，污染物治理效果达不到设计要求；（4）为掩盖治理设施低效失效等问题，不正常运维甚至干扰自动监测，篡改、伪造监测数据等。</w:t>
      </w:r>
    </w:p>
    <w:sectPr>
      <w:pgSz w:w="23811" w:h="16838" w:orient="landscape"/>
      <w:pgMar w:top="1417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325367"/>
    <w:rsid w:val="0A7375B2"/>
    <w:rsid w:val="7332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left="220"/>
    </w:pPr>
    <w:rPr>
      <w:rFonts w:ascii="Times New Roman" w:hAnsi="Times New Roman" w:cs="Times New Roman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Char"/>
    <w:basedOn w:val="1"/>
    <w:qFormat/>
    <w:uiPriority w:val="0"/>
  </w:style>
  <w:style w:type="character" w:customStyle="1" w:styleId="8">
    <w:name w:val="font11"/>
    <w:basedOn w:val="5"/>
    <w:qFormat/>
    <w:uiPriority w:val="0"/>
    <w:rPr>
      <w:rFonts w:hint="eastAsia" w:ascii="微软雅黑" w:hAnsi="微软雅黑" w:eastAsia="微软雅黑" w:cs="微软雅黑"/>
      <w:b/>
      <w:bCs/>
      <w:color w:val="000000"/>
      <w:sz w:val="24"/>
      <w:szCs w:val="24"/>
      <w:u w:val="none"/>
    </w:rPr>
  </w:style>
  <w:style w:type="character" w:customStyle="1" w:styleId="9">
    <w:name w:val="font51"/>
    <w:basedOn w:val="5"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2026-04-27T08:10:00Z</dcterms:created>
  <dc:creator>Miss Mayට</dc:creator>
  <cp:lastModifiedBy>Miss Mayට</cp:lastModifiedBy>
  <dcterms:modified xsi:type="dcterms:W3CDTF">2026-04-27T08:13:22Z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ED7A9310E5484EA28873E2FD221C9BB1_13</vt:lpwstr>
  </property>
  <property fmtid="{D5CDD505-2E9C-101B-9397-08002B2CF9AE}" pid="4" name="KSOTemplateDocerSaveRecord">
    <vt:lpwstr>eyJoZGlkIjoiMDIzNzA5YWMyZTdhN2U4M2I5ZTU3NDdkNWFhYTEwN2YiLCJ1c2VySWQiOiI0NDUxODY1NTgifQ==</vt:lpwstr>
  </property>
</Properties>
</file>