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728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ascii="微软雅黑" w:hAnsi="微软雅黑" w:eastAsia="微软雅黑" w:cs="微软雅黑"/>
          <w:i w:val="0"/>
          <w:iCs w:val="0"/>
          <w:caps w:val="0"/>
          <w:color w:val="666666"/>
          <w:spacing w:val="0"/>
          <w:sz w:val="16"/>
          <w:szCs w:val="16"/>
        </w:rPr>
      </w:pPr>
      <w:r>
        <w:rPr>
          <w:rFonts w:hint="eastAsia" w:ascii="微软雅黑" w:hAnsi="微软雅黑" w:eastAsia="微软雅黑" w:cs="微软雅黑"/>
          <w:i w:val="0"/>
          <w:iCs w:val="0"/>
          <w:caps w:val="0"/>
          <w:color w:val="666666"/>
          <w:spacing w:val="0"/>
          <w:sz w:val="16"/>
          <w:szCs w:val="16"/>
          <w:bdr w:val="none" w:color="auto" w:sz="0" w:space="0"/>
          <w:shd w:val="clear" w:fill="FFFFFF"/>
          <w:lang w:eastAsia="zh-CN"/>
        </w:rPr>
        <w:t>附件</w:t>
      </w:r>
      <w:bookmarkStart w:id="0" w:name="_GoBack"/>
      <w:bookmarkEnd w:id="0"/>
    </w:p>
    <w:p w14:paraId="5BCA01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18"/>
          <w:szCs w:val="18"/>
          <w:bdr w:val="none" w:color="auto" w:sz="0" w:space="0"/>
          <w:shd w:val="clear" w:fill="FFFFFF"/>
        </w:rPr>
        <w:t>　　</w:t>
      </w:r>
      <w:r>
        <w:rPr>
          <w:rFonts w:hint="eastAsia" w:ascii="微软雅黑" w:hAnsi="微软雅黑" w:eastAsia="微软雅黑" w:cs="微软雅黑"/>
          <w:b w:val="0"/>
          <w:bCs w:val="0"/>
          <w:i w:val="0"/>
          <w:iCs w:val="0"/>
          <w:caps w:val="0"/>
          <w:color w:val="666666"/>
          <w:spacing w:val="0"/>
          <w:sz w:val="18"/>
          <w:szCs w:val="18"/>
          <w:bdr w:val="none" w:color="auto" w:sz="0" w:space="0"/>
          <w:shd w:val="clear" w:fill="FFFFFF"/>
          <w:lang w:val="en-US"/>
        </w:rPr>
        <w:t>2025-2026</w:t>
      </w:r>
      <w:r>
        <w:rPr>
          <w:rFonts w:hint="eastAsia" w:ascii="微软雅黑" w:hAnsi="微软雅黑" w:eastAsia="微软雅黑" w:cs="微软雅黑"/>
          <w:b w:val="0"/>
          <w:bCs w:val="0"/>
          <w:i w:val="0"/>
          <w:iCs w:val="0"/>
          <w:caps w:val="0"/>
          <w:color w:val="666666"/>
          <w:spacing w:val="0"/>
          <w:sz w:val="18"/>
          <w:szCs w:val="18"/>
          <w:bdr w:val="none" w:color="auto" w:sz="0" w:space="0"/>
          <w:shd w:val="clear" w:fill="FFFFFF"/>
          <w:lang w:eastAsia="zh-CN"/>
        </w:rPr>
        <w:t>年度知识产权证券融资扶持（知识产权高质量发展</w:t>
      </w:r>
      <w:r>
        <w:rPr>
          <w:rFonts w:hint="eastAsia" w:ascii="微软雅黑" w:hAnsi="微软雅黑" w:eastAsia="微软雅黑" w:cs="微软雅黑"/>
          <w:b w:val="0"/>
          <w:bCs w:val="0"/>
          <w:i w:val="0"/>
          <w:iCs w:val="0"/>
          <w:caps w:val="0"/>
          <w:color w:val="666666"/>
          <w:spacing w:val="0"/>
          <w:sz w:val="18"/>
          <w:szCs w:val="18"/>
          <w:bdr w:val="none" w:color="auto" w:sz="0" w:space="0"/>
          <w:shd w:val="clear" w:fill="FFFFFF"/>
          <w:lang w:val="en-US"/>
        </w:rPr>
        <w:t>30</w:t>
      </w:r>
      <w:r>
        <w:rPr>
          <w:rFonts w:hint="eastAsia" w:ascii="微软雅黑" w:hAnsi="微软雅黑" w:eastAsia="微软雅黑" w:cs="微软雅黑"/>
          <w:b w:val="0"/>
          <w:bCs w:val="0"/>
          <w:i w:val="0"/>
          <w:iCs w:val="0"/>
          <w:caps w:val="0"/>
          <w:color w:val="666666"/>
          <w:spacing w:val="0"/>
          <w:sz w:val="18"/>
          <w:szCs w:val="18"/>
          <w:bdr w:val="none" w:color="auto" w:sz="0" w:space="0"/>
          <w:shd w:val="clear" w:fill="FFFFFF"/>
          <w:lang w:eastAsia="zh-CN"/>
        </w:rPr>
        <w:t>条）等</w:t>
      </w:r>
      <w:r>
        <w:rPr>
          <w:rFonts w:hint="eastAsia" w:ascii="微软雅黑" w:hAnsi="微软雅黑" w:eastAsia="微软雅黑" w:cs="微软雅黑"/>
          <w:b w:val="0"/>
          <w:bCs w:val="0"/>
          <w:i w:val="0"/>
          <w:iCs w:val="0"/>
          <w:caps w:val="0"/>
          <w:color w:val="666666"/>
          <w:spacing w:val="0"/>
          <w:sz w:val="18"/>
          <w:szCs w:val="18"/>
          <w:bdr w:val="none" w:color="auto" w:sz="0" w:space="0"/>
          <w:shd w:val="clear" w:fill="FFFFFF"/>
          <w:lang w:val="en-US" w:eastAsia="zh-CN"/>
        </w:rPr>
        <w:t>5</w:t>
      </w:r>
      <w:r>
        <w:rPr>
          <w:rFonts w:hint="eastAsia" w:ascii="微软雅黑" w:hAnsi="微软雅黑" w:eastAsia="微软雅黑" w:cs="微软雅黑"/>
          <w:b w:val="0"/>
          <w:bCs w:val="0"/>
          <w:i w:val="0"/>
          <w:iCs w:val="0"/>
          <w:caps w:val="0"/>
          <w:color w:val="666666"/>
          <w:spacing w:val="0"/>
          <w:sz w:val="18"/>
          <w:szCs w:val="18"/>
          <w:bdr w:val="none" w:color="auto" w:sz="0" w:space="0"/>
          <w:shd w:val="clear" w:fill="FFFFFF"/>
          <w:lang w:eastAsia="zh-CN"/>
        </w:rPr>
        <w:t>个受理事项清单</w:t>
      </w:r>
    </w:p>
    <w:tbl>
      <w:tblPr>
        <w:tblW w:w="4998"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07"/>
        <w:gridCol w:w="1238"/>
        <w:gridCol w:w="2570"/>
        <w:gridCol w:w="2254"/>
        <w:gridCol w:w="1974"/>
      </w:tblGrid>
      <w:tr w14:paraId="6E70C49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41"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29CD7F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序号</w:t>
            </w:r>
          </w:p>
        </w:tc>
        <w:tc>
          <w:tcPr>
            <w:tcW w:w="733"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51D403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受理事项</w:t>
            </w:r>
          </w:p>
        </w:tc>
        <w:tc>
          <w:tcPr>
            <w:tcW w:w="1521"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552AAC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政策依据</w:t>
            </w:r>
          </w:p>
        </w:tc>
        <w:tc>
          <w:tcPr>
            <w:tcW w:w="1334"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36D464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办事指南</w:t>
            </w:r>
          </w:p>
        </w:tc>
        <w:tc>
          <w:tcPr>
            <w:tcW w:w="1168"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52942D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申报范围</w:t>
            </w:r>
          </w:p>
        </w:tc>
      </w:tr>
      <w:tr w14:paraId="2723901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41"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57B43F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1</w:t>
            </w:r>
          </w:p>
        </w:tc>
        <w:tc>
          <w:tcPr>
            <w:tcW w:w="733"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7F0151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2025-2026年度知识产权证券融资扶持（知识产权高质量发展30条）</w:t>
            </w:r>
          </w:p>
        </w:tc>
        <w:tc>
          <w:tcPr>
            <w:tcW w:w="1521"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4121BE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《广州开发区 广州市黄埔区深化知识产权运用和保护综合改革试验促进高质量发展办法》（穗埔府规〔2023〕5号）</w:t>
            </w:r>
          </w:p>
        </w:tc>
        <w:tc>
          <w:tcPr>
            <w:tcW w:w="1334"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6A6A8D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申请知识产权证券融资扶持（知识产权高质量发展30条）指南</w:t>
            </w:r>
          </w:p>
        </w:tc>
        <w:tc>
          <w:tcPr>
            <w:tcW w:w="1168"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5C2319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1.融资到账时间为2023年5月16日之后；</w:t>
            </w:r>
          </w:p>
          <w:p w14:paraId="0BD6F1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2.本次补贴范围为获得融资起第二年所产生的实际融资金额利息。</w:t>
            </w:r>
          </w:p>
        </w:tc>
      </w:tr>
      <w:tr w14:paraId="3C6532E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41"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003C9D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2</w:t>
            </w:r>
          </w:p>
        </w:tc>
        <w:tc>
          <w:tcPr>
            <w:tcW w:w="733"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0BB40A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2025-2026年度知识产权证券化发行扶持（知识产权高质量发展30条）</w:t>
            </w:r>
          </w:p>
        </w:tc>
        <w:tc>
          <w:tcPr>
            <w:tcW w:w="1521"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2712BC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《广州开发区 广州市黄埔区深化知识产权运用和保护综合改革试验促进高质量发展办法》（穗埔府规〔2023〕5号）</w:t>
            </w:r>
          </w:p>
        </w:tc>
        <w:tc>
          <w:tcPr>
            <w:tcW w:w="1334"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0BF2EA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申请知识产权证券化发行扶持（知识产权高质量发展30条）指南</w:t>
            </w:r>
          </w:p>
        </w:tc>
        <w:tc>
          <w:tcPr>
            <w:tcW w:w="1168"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62C4BF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2025年1月1日至2026年2月3日</w:t>
            </w:r>
          </w:p>
        </w:tc>
      </w:tr>
      <w:tr w14:paraId="0B40B0C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41"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74C5A9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3</w:t>
            </w:r>
          </w:p>
        </w:tc>
        <w:tc>
          <w:tcPr>
            <w:tcW w:w="733"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5BCA5F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2025-2026年度知识产权评估机构扶持（知识产权高质量发展30条）</w:t>
            </w:r>
          </w:p>
        </w:tc>
        <w:tc>
          <w:tcPr>
            <w:tcW w:w="1521"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35CC95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《广州开发区 广州市黄埔区深化知识产权运用和保护综合改革试验促进高质量发展办法》（穗埔府规〔2023〕5号）</w:t>
            </w:r>
          </w:p>
        </w:tc>
        <w:tc>
          <w:tcPr>
            <w:tcW w:w="1334"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55C1C9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申请知识产权评估机构扶持（知识产权高质量发展30条）指南</w:t>
            </w:r>
          </w:p>
        </w:tc>
        <w:tc>
          <w:tcPr>
            <w:tcW w:w="1168"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0FA7AE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2025年1月1日至2026年2月3日</w:t>
            </w:r>
          </w:p>
        </w:tc>
      </w:tr>
      <w:tr w14:paraId="48C56C3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c>
          <w:tcPr>
            <w:tcW w:w="241"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0E8061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4</w:t>
            </w:r>
          </w:p>
        </w:tc>
        <w:tc>
          <w:tcPr>
            <w:tcW w:w="733"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379A5E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2025-2026年度知识产权证券融资扶持</w:t>
            </w:r>
          </w:p>
        </w:tc>
        <w:tc>
          <w:tcPr>
            <w:tcW w:w="1521"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48FAA0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《广州开发区（黄埔区）加强金融服务实体经济高质量发展若干措施》（穗埔府规〔2025〕8号）</w:t>
            </w:r>
          </w:p>
        </w:tc>
        <w:tc>
          <w:tcPr>
            <w:tcW w:w="1334"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750C4B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申请知识产权证券融资扶持指南</w:t>
            </w:r>
          </w:p>
        </w:tc>
        <w:tc>
          <w:tcPr>
            <w:tcW w:w="1168"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4F1746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融资到账时间为</w:t>
            </w:r>
          </w:p>
          <w:p w14:paraId="200305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2025年6月18日至 2026年5月7日</w:t>
            </w:r>
          </w:p>
        </w:tc>
      </w:tr>
      <w:tr w14:paraId="7DC9D91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c>
          <w:tcPr>
            <w:tcW w:w="241"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03D403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5</w:t>
            </w:r>
          </w:p>
        </w:tc>
        <w:tc>
          <w:tcPr>
            <w:tcW w:w="733"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38D44B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2025-2026年度知识产权证券化发行奖励</w:t>
            </w:r>
          </w:p>
        </w:tc>
        <w:tc>
          <w:tcPr>
            <w:tcW w:w="1521"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4CB923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《广州开发区（黄埔区）加强金融服务实体经济高质量发展若干措施》（穗埔府规〔2025〕8号）</w:t>
            </w:r>
          </w:p>
        </w:tc>
        <w:tc>
          <w:tcPr>
            <w:tcW w:w="1334"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12313C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申请知识产权证券化发行奖励指南</w:t>
            </w:r>
          </w:p>
        </w:tc>
        <w:tc>
          <w:tcPr>
            <w:tcW w:w="1168"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165731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sz w:val="18"/>
                <w:szCs w:val="18"/>
                <w:bdr w:val="none" w:color="auto" w:sz="0" w:space="0"/>
              </w:rPr>
              <w:t>2025年6月18日至 2026年5月7日</w:t>
            </w:r>
          </w:p>
        </w:tc>
      </w:tr>
    </w:tbl>
    <w:p w14:paraId="5BDC68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47980"/>
    <w:rsid w:val="30547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2026-05-28T05:56:00Z</dcterms:created>
  <dc:creator>明明就</dc:creator>
  <cp:lastModifiedBy>明明就</cp:lastModifiedBy>
  <dcterms:modified xsi:type="dcterms:W3CDTF">2026-05-28T05:57:40Z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5A8B554162604D93A8A402B754D82520_11</vt:lpwstr>
  </property>
  <property fmtid="{D5CDD505-2E9C-101B-9397-08002B2CF9AE}" pid="4" name="KSOTemplateDocerSaveRecord">
    <vt:lpwstr>eyJoZGlkIjoiOTgzOWExY2E1YTgxYzNhMWVhNWE5N2RkMzljZWM5YzYiLCJ1c2VySWQiOiIxNTEyOTEwNzYxIn0=</vt:lpwstr>
  </property>
</Properties>
</file>