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3F1A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210" w:leftChars="1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1</w:t>
      </w:r>
    </w:p>
    <w:p w14:paraId="614FBCDD">
      <w:pPr>
        <w:pStyle w:val="2"/>
        <w:rPr>
          <w:rFonts w:hint="default"/>
          <w:lang w:eastAsia="zh-CN"/>
        </w:rPr>
      </w:pPr>
    </w:p>
    <w:p w14:paraId="5FF52304">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600" w:lineRule="exact"/>
        <w:ind w:left="397" w:right="397" w:firstLine="0" w:firstLineChars="0"/>
        <w:jc w:val="center"/>
        <w:textAlignment w:val="auto"/>
        <w:rPr>
          <w:rFonts w:hint="eastAsia" w:ascii="方正小标宋简体" w:hAnsi="方正小标宋简体" w:eastAsia="方正小标宋简体" w:cs="方正小标宋简体"/>
          <w:bCs/>
          <w:sz w:val="44"/>
          <w:szCs w:val="44"/>
          <w:highlight w:val="none"/>
          <w:lang w:val="en-US" w:eastAsia="zh-CN"/>
        </w:rPr>
      </w:pPr>
      <w:r>
        <w:rPr>
          <w:rFonts w:hint="eastAsia" w:ascii="方正小标宋简体" w:hAnsi="方正小标宋简体" w:eastAsia="方正小标宋简体" w:cs="方正小标宋简体"/>
          <w:bCs/>
          <w:sz w:val="44"/>
          <w:szCs w:val="44"/>
          <w:highlight w:val="none"/>
          <w:lang w:val="en-US" w:eastAsia="zh-CN"/>
        </w:rPr>
        <w:t>注意事项</w:t>
      </w:r>
    </w:p>
    <w:p w14:paraId="2F0F3B29">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600" w:lineRule="exact"/>
        <w:ind w:left="283" w:right="283" w:firstLine="880" w:firstLineChars="200"/>
        <w:jc w:val="both"/>
        <w:textAlignment w:val="auto"/>
        <w:rPr>
          <w:rFonts w:hint="default" w:ascii="Times New Roman" w:hAnsi="Times New Roman" w:eastAsia="方正小标宋_GBK" w:cs="Times New Roman"/>
          <w:bCs/>
          <w:sz w:val="44"/>
          <w:szCs w:val="44"/>
          <w:highlight w:val="none"/>
          <w:lang w:val="en-US" w:eastAsia="zh-CN"/>
        </w:rPr>
      </w:pPr>
    </w:p>
    <w:p w14:paraId="5BB37B05">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600" w:lineRule="exact"/>
        <w:ind w:left="283" w:right="283"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一、短期出口信用保险业务相关</w:t>
      </w:r>
      <w:r>
        <w:rPr>
          <w:rFonts w:hint="default" w:ascii="Times New Roman" w:hAnsi="Times New Roman" w:eastAsia="黑体" w:cs="Times New Roman"/>
          <w:sz w:val="32"/>
          <w:szCs w:val="32"/>
          <w:highlight w:val="none"/>
        </w:rPr>
        <w:t>定义</w:t>
      </w:r>
    </w:p>
    <w:p w14:paraId="0486EBF4">
      <w:pPr>
        <w:keepNext w:val="0"/>
        <w:keepLines w:val="0"/>
        <w:pageBreakBefore w:val="0"/>
        <w:kinsoku/>
        <w:wordWrap/>
        <w:overflowPunct/>
        <w:topLinePunct w:val="0"/>
        <w:autoSpaceDE/>
        <w:autoSpaceDN/>
        <w:bidi w:val="0"/>
        <w:adjustRightInd w:val="0"/>
        <w:snapToGrid w:val="0"/>
        <w:spacing w:beforeLines="0" w:afterLines="0" w:line="600" w:lineRule="exact"/>
        <w:ind w:left="283" w:right="283" w:firstLine="640" w:firstLineChars="200"/>
        <w:jc w:val="both"/>
        <w:textAlignment w:val="auto"/>
        <w:rPr>
          <w:rFonts w:hint="default" w:ascii="Times New Roman" w:hAnsi="Times New Roman" w:eastAsia="仿宋_GB2312" w:cs="Times New Roman"/>
          <w:sz w:val="32"/>
          <w:u w:val="none" w:color="auto"/>
          <w:lang w:val="en-US" w:eastAsia="zh-CN"/>
        </w:rPr>
      </w:pPr>
      <w:r>
        <w:rPr>
          <w:rFonts w:hint="default" w:ascii="Times New Roman" w:hAnsi="Times New Roman" w:eastAsia="仿宋_GB2312" w:cs="Times New Roman"/>
          <w:sz w:val="32"/>
          <w:szCs w:val="32"/>
          <w:highlight w:val="none"/>
          <w:lang w:val="en-US" w:eastAsia="zh-CN"/>
        </w:rPr>
        <w:t>根据《中国银保监会办公厅关于支持短期出口信用保险业务发展有关事项的通知》</w:t>
      </w:r>
      <w:r>
        <w:rPr>
          <w:rFonts w:hint="default" w:ascii="Times New Roman" w:hAnsi="Times New Roman" w:eastAsia="仿宋_GB2312" w:cs="Times New Roman"/>
          <w:sz w:val="32"/>
          <w:u w:val="none" w:color="auto"/>
          <w:lang w:val="en-US" w:eastAsia="zh-CN"/>
        </w:rPr>
        <w:t>（银保监办便函〔2022〕785号）</w:t>
      </w:r>
      <w:r>
        <w:rPr>
          <w:rFonts w:hint="eastAsia" w:ascii="Times New Roman" w:hAnsi="Times New Roman" w:eastAsia="仿宋_GB2312" w:cs="Times New Roman"/>
          <w:sz w:val="32"/>
          <w:u w:val="none" w:color="auto"/>
          <w:lang w:val="en-US" w:eastAsia="zh-CN"/>
        </w:rPr>
        <w:t>，</w:t>
      </w:r>
      <w:r>
        <w:rPr>
          <w:rFonts w:hint="default" w:ascii="Times New Roman" w:hAnsi="Times New Roman" w:eastAsia="仿宋_GB2312" w:cs="Times New Roman"/>
          <w:b w:val="0"/>
          <w:bCs w:val="0"/>
          <w:sz w:val="32"/>
          <w:u w:val="none" w:color="auto"/>
          <w:lang w:val="en-US" w:eastAsia="zh-CN"/>
        </w:rPr>
        <w:t>短期出口信用保险</w:t>
      </w:r>
      <w:r>
        <w:rPr>
          <w:rFonts w:hint="default" w:ascii="Times New Roman" w:hAnsi="Times New Roman" w:eastAsia="仿宋_GB2312" w:cs="Times New Roman"/>
          <w:sz w:val="32"/>
          <w:u w:val="none" w:color="auto"/>
          <w:lang w:val="en-US" w:eastAsia="zh-CN"/>
        </w:rPr>
        <w:t>是指保障信用期间在1年以内，最长不超过2年的出口信用保险业务；有条件、有意愿的保险公司可以依法开展短期出口信用保险业务；保险公司首次开展短期出口信用保险业务的，应在开办之日起10个工作日内，将有关情况报告法人机构对口监管的机构监管部门或银保监局。</w:t>
      </w:r>
    </w:p>
    <w:p w14:paraId="1112B8E7">
      <w:pPr>
        <w:keepNext w:val="0"/>
        <w:keepLines w:val="0"/>
        <w:pageBreakBefore w:val="0"/>
        <w:kinsoku/>
        <w:wordWrap/>
        <w:overflowPunct/>
        <w:topLinePunct w:val="0"/>
        <w:autoSpaceDE/>
        <w:autoSpaceDN/>
        <w:bidi w:val="0"/>
        <w:adjustRightInd/>
        <w:snapToGrid/>
        <w:spacing w:beforeLines="0" w:afterLines="0" w:line="600" w:lineRule="exact"/>
        <w:ind w:left="283" w:leftChars="0" w:right="283" w:firstLine="640" w:firstLineChars="20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sz w:val="32"/>
          <w:szCs w:val="24"/>
          <w:highlight w:val="none"/>
          <w:lang w:val="en-US" w:eastAsia="zh-CN"/>
        </w:rPr>
        <w:t>本通知中，</w:t>
      </w:r>
      <w:r>
        <w:rPr>
          <w:rFonts w:hint="default" w:ascii="Times New Roman" w:hAnsi="Times New Roman" w:eastAsia="仿宋_GB2312" w:cs="Times New Roman"/>
          <w:b/>
          <w:bCs/>
          <w:sz w:val="32"/>
          <w:szCs w:val="32"/>
          <w:highlight w:val="none"/>
          <w:lang w:val="en-US" w:eastAsia="zh-CN"/>
        </w:rPr>
        <w:t>“一般企业类”保险产品</w:t>
      </w:r>
      <w:r>
        <w:rPr>
          <w:rFonts w:hint="default" w:ascii="Times New Roman" w:hAnsi="Times New Roman" w:eastAsia="仿宋_GB2312" w:cs="Times New Roman"/>
          <w:sz w:val="32"/>
          <w:szCs w:val="32"/>
          <w:highlight w:val="none"/>
          <w:lang w:val="en-US" w:eastAsia="zh-CN"/>
        </w:rPr>
        <w:t>是指“普惠平台类”以外的短期出口信用保险产品，包括中国信保的“短期出口信用保险综合保险”“短期出口信用保险中小企业综合保险”</w:t>
      </w:r>
      <w:r>
        <w:rPr>
          <w:rFonts w:hint="default" w:ascii="Times New Roman" w:hAnsi="Times New Roman" w:eastAsia="仿宋_GB2312" w:cs="Times New Roman"/>
          <w:sz w:val="32"/>
          <w:szCs w:val="32"/>
          <w:highlight w:val="none"/>
        </w:rPr>
        <w:t>“短期出口信用保险中小企业综合保险（小微企业适用）”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短期出口信用保险特定合同保险A款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短期出口信用保险特定合同保险B款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短期出口信用保险特定合同保险C款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u w:val="none"/>
          <w:lang w:eastAsia="zh-CN"/>
        </w:rPr>
        <w:t>“跨境电商出口海外仓销售风险保险”“跨境电商出口政治风险保险”“跨境电商出口平台支付风险保险”</w:t>
      </w:r>
      <w:r>
        <w:rPr>
          <w:rFonts w:hint="default" w:ascii="Times New Roman" w:hAnsi="Times New Roman" w:eastAsia="仿宋_GB2312" w:cs="Times New Roman"/>
          <w:sz w:val="32"/>
          <w:szCs w:val="32"/>
          <w:highlight w:val="none"/>
          <w:lang w:val="en-US" w:eastAsia="zh-CN"/>
        </w:rPr>
        <w:t>；中国人保的“短期出口贸易信用保险”“中小企业短期出口贸易信用保险”“短期出口特定合同信用保险”；太平洋保险的“出口贸易信用保险（短期）”，平安产险的“出口贸易短期信用保险”，大地保险的“短期出口贸易信用保险”，</w:t>
      </w:r>
      <w:r>
        <w:rPr>
          <w:rFonts w:hint="default" w:ascii="Times New Roman" w:hAnsi="Times New Roman" w:eastAsia="仿宋_GB2312" w:cs="Times New Roman"/>
          <w:sz w:val="32"/>
          <w:szCs w:val="32"/>
          <w:highlight w:val="none"/>
          <w:u w:val="none"/>
          <w:lang w:val="en-US" w:eastAsia="zh-CN"/>
        </w:rPr>
        <w:t>中银保险的“出口贸易短期信用保险”，京东安联的“出口贸易信用保险（短期B款）”，太平财险的“短期出口贸易信用保险”、美亚财险的“短期出口贸易信用保险”</w:t>
      </w:r>
      <w:r>
        <w:rPr>
          <w:rFonts w:hint="default"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b/>
          <w:bCs/>
          <w:sz w:val="32"/>
          <w:szCs w:val="32"/>
          <w:highlight w:val="none"/>
          <w:lang w:val="en-US" w:eastAsia="zh-CN"/>
        </w:rPr>
        <w:t>“普惠平台类”保险产品</w:t>
      </w:r>
      <w:r>
        <w:rPr>
          <w:rFonts w:hint="default" w:ascii="Times New Roman" w:hAnsi="Times New Roman" w:eastAsia="仿宋_GB2312" w:cs="Times New Roman"/>
          <w:sz w:val="32"/>
          <w:szCs w:val="32"/>
          <w:highlight w:val="none"/>
          <w:lang w:val="en-US" w:eastAsia="zh-CN"/>
        </w:rPr>
        <w:t>是指向出口额在0-600万美元（含）以下的小微企业及</w:t>
      </w:r>
      <w:r>
        <w:rPr>
          <w:rFonts w:hint="eastAsia" w:ascii="Times New Roman" w:hAnsi="Times New Roman" w:eastAsia="仿宋_GB2312" w:cs="Times New Roman"/>
          <w:sz w:val="32"/>
          <w:szCs w:val="32"/>
          <w:highlight w:val="none"/>
          <w:lang w:val="en-US" w:eastAsia="zh-CN"/>
        </w:rPr>
        <w:t>600万</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1000万</w:t>
      </w:r>
      <w:r>
        <w:rPr>
          <w:rFonts w:hint="default" w:ascii="Times New Roman" w:hAnsi="Times New Roman" w:eastAsia="仿宋_GB2312" w:cs="Times New Roman"/>
          <w:sz w:val="32"/>
          <w:szCs w:val="32"/>
          <w:highlight w:val="none"/>
          <w:lang w:val="en-US" w:eastAsia="zh-CN"/>
        </w:rPr>
        <w:t>美元（含）以下中小企业提供支持的短期出口信用保险产品，</w:t>
      </w:r>
      <w:r>
        <w:rPr>
          <w:rFonts w:hint="default" w:ascii="Times New Roman" w:hAnsi="Times New Roman" w:eastAsia="仿宋_GB2312" w:cs="Times New Roman"/>
          <w:sz w:val="32"/>
          <w:szCs w:val="32"/>
          <w:highlight w:val="none"/>
        </w:rPr>
        <w:t>包括中国信保“短期出口信用保险中小企业综合保险（小微企业适用）”、</w:t>
      </w:r>
      <w:r>
        <w:rPr>
          <w:rStyle w:val="6"/>
          <w:rFonts w:hint="default" w:ascii="Times New Roman" w:hAnsi="Times New Roman" w:eastAsia="仿宋_GB2312" w:cs="Times New Roman"/>
          <w:kern w:val="2"/>
          <w:sz w:val="32"/>
          <w:szCs w:val="32"/>
          <w:lang w:val="en-US" w:eastAsia="zh-CN" w:bidi="ar-SA"/>
        </w:rPr>
        <w:t>中国人保“小微企业短期出口贸易信用保险”、太平洋保险“小微企业出口信用保险”</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eastAsia="zh-CN"/>
        </w:rPr>
        <w:t>，上述产品需通过“单一窗口”投保</w:t>
      </w:r>
      <w:r>
        <w:rPr>
          <w:rFonts w:hint="default" w:ascii="Times New Roman" w:hAnsi="Times New Roman" w:eastAsia="仿宋_GB2312" w:cs="Times New Roman"/>
          <w:color w:val="auto"/>
          <w:sz w:val="32"/>
          <w:szCs w:val="32"/>
          <w:lang w:val="en-US" w:eastAsia="zh-CN"/>
        </w:rPr>
        <w:t>/续转</w:t>
      </w:r>
      <w:r>
        <w:rPr>
          <w:rFonts w:hint="default" w:ascii="Times New Roman" w:hAnsi="Times New Roman" w:eastAsia="仿宋_GB2312" w:cs="Times New Roman"/>
          <w:color w:val="auto"/>
          <w:sz w:val="32"/>
          <w:szCs w:val="32"/>
        </w:rPr>
        <w:t>。</w:t>
      </w:r>
    </w:p>
    <w:p w14:paraId="402B7D7F">
      <w:pPr>
        <w:keepNext w:val="0"/>
        <w:keepLines w:val="0"/>
        <w:pageBreakBefore w:val="0"/>
        <w:kinsoku/>
        <w:wordWrap/>
        <w:overflowPunct/>
        <w:topLinePunct w:val="0"/>
        <w:autoSpaceDE/>
        <w:autoSpaceDN/>
        <w:bidi w:val="0"/>
        <w:adjustRightInd w:val="0"/>
        <w:snapToGrid w:val="0"/>
        <w:spacing w:beforeLines="0" w:afterLines="0" w:line="600" w:lineRule="exact"/>
        <w:ind w:left="283" w:right="283"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对于在2026年度首次开展短期出口信用保险业务，按要求向监管机构报备的保险公司，应在2026年12月31日前将报备情况，“一般企业类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普惠平台类”保险产品介绍、保险方案报广东省商务厅备案。</w:t>
      </w:r>
    </w:p>
    <w:p w14:paraId="55F83CC3">
      <w:pPr>
        <w:keepNext w:val="0"/>
        <w:keepLines w:val="0"/>
        <w:pageBreakBefore w:val="0"/>
        <w:tabs>
          <w:tab w:val="left" w:pos="540"/>
        </w:tabs>
        <w:kinsoku/>
        <w:wordWrap/>
        <w:overflowPunct/>
        <w:topLinePunct w:val="0"/>
        <w:autoSpaceDE/>
        <w:autoSpaceDN/>
        <w:bidi w:val="0"/>
        <w:spacing w:beforeLines="0" w:afterLines="0" w:line="600" w:lineRule="exact"/>
        <w:ind w:left="283" w:right="283"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二、申报注意事项</w:t>
      </w:r>
    </w:p>
    <w:p w14:paraId="6E956E2A">
      <w:pPr>
        <w:keepNext w:val="0"/>
        <w:keepLines w:val="0"/>
        <w:pageBreakBefore w:val="0"/>
        <w:widowControl/>
        <w:kinsoku/>
        <w:wordWrap/>
        <w:overflowPunct/>
        <w:topLinePunct w:val="0"/>
        <w:autoSpaceDE/>
        <w:autoSpaceDN/>
        <w:bidi w:val="0"/>
        <w:spacing w:beforeLines="0" w:afterLines="0" w:line="600" w:lineRule="exact"/>
        <w:ind w:left="283" w:right="283"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（一）发票方面</w:t>
      </w:r>
    </w:p>
    <w:p w14:paraId="0CF7DB94">
      <w:pPr>
        <w:keepNext w:val="0"/>
        <w:keepLines w:val="0"/>
        <w:pageBreakBefore w:val="0"/>
        <w:widowControl/>
        <w:kinsoku/>
        <w:wordWrap/>
        <w:overflowPunct/>
        <w:topLinePunct w:val="0"/>
        <w:autoSpaceDE/>
        <w:autoSpaceDN/>
        <w:bidi w:val="0"/>
        <w:spacing w:beforeLines="0" w:afterLines="0" w:line="600" w:lineRule="exact"/>
        <w:ind w:left="283" w:right="283"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1.保险费发票</w:t>
      </w:r>
      <w:r>
        <w:rPr>
          <w:rFonts w:hint="default" w:ascii="Times New Roman" w:hAnsi="Times New Roman" w:eastAsia="仿宋_GB2312" w:cs="Times New Roman"/>
          <w:color w:val="auto"/>
          <w:sz w:val="32"/>
          <w:szCs w:val="32"/>
          <w:highlight w:val="none"/>
          <w:lang w:eastAsia="zh-CN"/>
        </w:rPr>
        <w:t>应</w:t>
      </w:r>
      <w:r>
        <w:rPr>
          <w:rFonts w:hint="default" w:ascii="Times New Roman" w:hAnsi="Times New Roman" w:eastAsia="仿宋_GB2312" w:cs="Times New Roman"/>
          <w:color w:val="auto"/>
          <w:sz w:val="32"/>
          <w:szCs w:val="32"/>
          <w:highlight w:val="none"/>
        </w:rPr>
        <w:t>在20</w:t>
      </w:r>
      <w:r>
        <w:rPr>
          <w:rFonts w:hint="default"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rPr>
        <w:t>年1月至12月的规定申报期内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要剔除申报期外发票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u w:val="none"/>
          <w:lang w:val="en-US" w:eastAsia="zh-CN"/>
        </w:rPr>
        <w:t>“普惠平台类”项目因企业注销或搬迁而需调整重开的发票除外</w:t>
      </w:r>
      <w:r>
        <w:rPr>
          <w:rFonts w:hint="default" w:ascii="Times New Roman" w:hAnsi="Times New Roman" w:eastAsia="仿宋_GB2312" w:cs="Times New Roman"/>
          <w:color w:val="auto"/>
          <w:sz w:val="32"/>
          <w:szCs w:val="32"/>
          <w:highlight w:val="none"/>
        </w:rPr>
        <w:t>。</w:t>
      </w:r>
    </w:p>
    <w:p w14:paraId="4BD816A5">
      <w:pPr>
        <w:keepNext w:val="0"/>
        <w:keepLines w:val="0"/>
        <w:pageBreakBefore w:val="0"/>
        <w:widowControl/>
        <w:kinsoku/>
        <w:wordWrap/>
        <w:overflowPunct/>
        <w:topLinePunct w:val="0"/>
        <w:autoSpaceDE/>
        <w:autoSpaceDN/>
        <w:bidi w:val="0"/>
        <w:snapToGrid w:val="0"/>
        <w:spacing w:beforeLines="0" w:afterLines="0" w:line="600" w:lineRule="exact"/>
        <w:ind w:left="283" w:right="283"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.保险费发票复印件上关键信息</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含发票开具日期、发票金额、发票抬头名称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应</w:t>
      </w:r>
      <w:r>
        <w:rPr>
          <w:rFonts w:hint="default" w:ascii="Times New Roman" w:hAnsi="Times New Roman" w:eastAsia="仿宋_GB2312" w:cs="Times New Roman"/>
          <w:color w:val="auto"/>
          <w:sz w:val="32"/>
          <w:szCs w:val="32"/>
          <w:highlight w:val="none"/>
        </w:rPr>
        <w:t>清晰</w:t>
      </w:r>
      <w:r>
        <w:rPr>
          <w:rFonts w:hint="default" w:ascii="Times New Roman" w:hAnsi="Times New Roman" w:eastAsia="仿宋_GB2312" w:cs="Times New Roman"/>
          <w:color w:val="auto"/>
          <w:sz w:val="32"/>
          <w:szCs w:val="32"/>
          <w:highlight w:val="none"/>
          <w:lang w:eastAsia="zh-CN"/>
        </w:rPr>
        <w:t>完整</w:t>
      </w:r>
      <w:r>
        <w:rPr>
          <w:rFonts w:hint="default" w:ascii="Times New Roman" w:hAnsi="Times New Roman" w:eastAsia="仿宋_GB2312" w:cs="Times New Roman"/>
          <w:color w:val="auto"/>
          <w:sz w:val="32"/>
          <w:szCs w:val="32"/>
          <w:highlight w:val="none"/>
        </w:rPr>
        <w:t>，如无法辨认的，需用签字笔注明清楚，并加盖公章。</w:t>
      </w:r>
    </w:p>
    <w:p w14:paraId="3B961F69">
      <w:pPr>
        <w:keepNext w:val="0"/>
        <w:keepLines w:val="0"/>
        <w:pageBreakBefore w:val="0"/>
        <w:widowControl/>
        <w:numPr>
          <w:ilvl w:val="0"/>
          <w:numId w:val="0"/>
        </w:numPr>
        <w:kinsoku/>
        <w:wordWrap/>
        <w:overflowPunct/>
        <w:topLinePunct w:val="0"/>
        <w:autoSpaceDE/>
        <w:autoSpaceDN/>
        <w:bidi w:val="0"/>
        <w:spacing w:beforeLines="0" w:afterLines="0" w:line="600" w:lineRule="exact"/>
        <w:ind w:left="283" w:right="283"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楷体_GB2312" w:cs="Times New Roman"/>
          <w:color w:val="auto"/>
          <w:sz w:val="32"/>
          <w:szCs w:val="32"/>
          <w:lang w:val="en-US" w:eastAsia="zh-CN"/>
        </w:rPr>
        <w:t>（二）重复投保情况</w:t>
      </w:r>
      <w:r>
        <w:rPr>
          <w:rFonts w:hint="eastAsia" w:ascii="Times New Roman" w:hAnsi="Times New Roman" w:eastAsia="楷体_GB2312" w:cs="Times New Roman"/>
          <w:color w:val="auto"/>
          <w:sz w:val="32"/>
          <w:szCs w:val="32"/>
          <w:lang w:val="en-US" w:eastAsia="zh-CN"/>
        </w:rPr>
        <w:t>。</w:t>
      </w:r>
      <w:r>
        <w:rPr>
          <w:rFonts w:hint="default" w:ascii="Times New Roman" w:hAnsi="Times New Roman" w:eastAsia="仿宋_GB2312" w:cs="Times New Roman"/>
          <w:color w:val="auto"/>
          <w:sz w:val="32"/>
          <w:szCs w:val="32"/>
        </w:rPr>
        <w:t>对企业就同一保险标的重复投保并同时申报资金的，取消企业当期该保险标的资助资格。同一企业</w:t>
      </w:r>
      <w:r>
        <w:rPr>
          <w:rFonts w:hint="default" w:ascii="Times New Roman" w:hAnsi="Times New Roman" w:eastAsia="仿宋_GB2312" w:cs="Times New Roman"/>
          <w:color w:val="auto"/>
          <w:sz w:val="32"/>
          <w:szCs w:val="32"/>
          <w:lang w:eastAsia="zh-CN"/>
        </w:rPr>
        <w:t>存在两条及以上</w:t>
      </w:r>
      <w:r>
        <w:rPr>
          <w:rFonts w:hint="default" w:ascii="Times New Roman" w:hAnsi="Times New Roman" w:eastAsia="仿宋_GB2312" w:cs="Times New Roman"/>
          <w:color w:val="auto"/>
          <w:sz w:val="32"/>
          <w:szCs w:val="32"/>
        </w:rPr>
        <w:t>投保</w:t>
      </w:r>
      <w:r>
        <w:rPr>
          <w:rFonts w:hint="default" w:ascii="Times New Roman" w:hAnsi="Times New Roman" w:eastAsia="仿宋_GB2312" w:cs="Times New Roman"/>
          <w:color w:val="auto"/>
          <w:sz w:val="32"/>
          <w:szCs w:val="32"/>
          <w:lang w:eastAsia="zh-CN"/>
        </w:rPr>
        <w:t>申请明细，若为不同</w:t>
      </w:r>
      <w:r>
        <w:rPr>
          <w:rFonts w:hint="default" w:ascii="Times New Roman" w:hAnsi="Times New Roman" w:eastAsia="仿宋_GB2312" w:cs="Times New Roman"/>
          <w:color w:val="auto"/>
          <w:sz w:val="32"/>
          <w:szCs w:val="32"/>
        </w:rPr>
        <w:t>标的</w:t>
      </w:r>
      <w:r>
        <w:rPr>
          <w:rFonts w:hint="default" w:ascii="Times New Roman" w:hAnsi="Times New Roman" w:eastAsia="仿宋_GB2312" w:cs="Times New Roman"/>
          <w:color w:val="auto"/>
          <w:sz w:val="32"/>
          <w:szCs w:val="32"/>
          <w:lang w:eastAsia="zh-CN"/>
        </w:rPr>
        <w:t>，在提供非同一保险标的（如出运货物发票等）相关证明后，均可申报。</w:t>
      </w:r>
    </w:p>
    <w:p w14:paraId="1C851DF9">
      <w:pPr>
        <w:keepNext w:val="0"/>
        <w:keepLines w:val="0"/>
        <w:pageBreakBefore w:val="0"/>
        <w:widowControl/>
        <w:numPr>
          <w:ilvl w:val="0"/>
          <w:numId w:val="0"/>
        </w:numPr>
        <w:tabs>
          <w:tab w:val="left" w:pos="540"/>
        </w:tabs>
        <w:kinsoku/>
        <w:wordWrap/>
        <w:overflowPunct/>
        <w:topLinePunct w:val="0"/>
        <w:autoSpaceDE/>
        <w:autoSpaceDN/>
        <w:bidi w:val="0"/>
        <w:spacing w:beforeLines="0" w:afterLines="0" w:line="600" w:lineRule="exact"/>
        <w:ind w:left="283" w:right="283"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color w:val="auto"/>
          <w:sz w:val="32"/>
          <w:szCs w:val="32"/>
          <w:u w:val="none"/>
          <w:lang w:val="en-US" w:eastAsia="zh-CN"/>
        </w:rPr>
        <w:t>（三）核实投保企业存续情况</w:t>
      </w:r>
      <w:r>
        <w:rPr>
          <w:rFonts w:hint="eastAsia" w:ascii="Times New Roman" w:hAnsi="Times New Roman" w:eastAsia="楷体_GB2312" w:cs="Times New Roman"/>
          <w:color w:val="auto"/>
          <w:sz w:val="32"/>
          <w:szCs w:val="32"/>
          <w:u w:val="none"/>
          <w:lang w:val="en-US" w:eastAsia="zh-CN"/>
        </w:rPr>
        <w:t>。</w:t>
      </w:r>
      <w:r>
        <w:rPr>
          <w:rFonts w:hint="default" w:ascii="Times New Roman" w:hAnsi="Times New Roman" w:eastAsia="仿宋_GB2312" w:cs="Times New Roman"/>
          <w:sz w:val="32"/>
          <w:szCs w:val="32"/>
          <w:highlight w:val="none"/>
          <w:lang w:val="en-US" w:eastAsia="zh-CN"/>
        </w:rPr>
        <w:t>在签订保险单时，保险公司务必严格核实投保企业存续情况。对于保险单生效日后、提交申请材料前已经注销（保险单年度失效日在企业注销日后）的企业，由于保险单生效后保险公司已承担一定期间风险，因此按照保险单生效日至企业注销日的保险单存续期间计算资助金额，即：应资助金额=实缴保险费金额÷365×存续期间×资助比例。存续期间按照保险单生效日（含当天）至企业注销日（含当天）的天数计算。因上述原因导致保险费发票修改重开的，以首次发票开具时间为准。</w:t>
      </w:r>
    </w:p>
    <w:p w14:paraId="5B23C376">
      <w:pPr>
        <w:keepNext w:val="0"/>
        <w:keepLines w:val="0"/>
        <w:pageBreakBefore w:val="0"/>
        <w:numPr>
          <w:ilvl w:val="0"/>
          <w:numId w:val="0"/>
        </w:numPr>
        <w:kinsoku/>
        <w:wordWrap/>
        <w:overflowPunct/>
        <w:topLinePunct w:val="0"/>
        <w:autoSpaceDE/>
        <w:autoSpaceDN/>
        <w:bidi w:val="0"/>
        <w:snapToGrid w:val="0"/>
        <w:spacing w:beforeLines="0" w:afterLines="0" w:line="600" w:lineRule="exact"/>
        <w:ind w:left="283" w:right="283" w:firstLine="640" w:firstLineChars="200"/>
        <w:jc w:val="both"/>
        <w:textAlignment w:val="auto"/>
        <w:rPr>
          <w:rFonts w:hint="default" w:ascii="Times New Roman" w:hAnsi="Times New Roman" w:eastAsia="仿宋_GB2312" w:cs="Times New Roman"/>
          <w:color w:val="auto"/>
          <w:sz w:val="32"/>
          <w:szCs w:val="32"/>
          <w:u w:val="none" w:color="auto"/>
          <w:lang w:eastAsia="zh-CN"/>
        </w:rPr>
      </w:pPr>
      <w:r>
        <w:rPr>
          <w:rFonts w:hint="default" w:ascii="Times New Roman" w:hAnsi="Times New Roman" w:eastAsia="楷体_GB2312" w:cs="Times New Roman"/>
          <w:color w:val="auto"/>
          <w:sz w:val="32"/>
          <w:szCs w:val="32"/>
          <w:u w:val="none"/>
          <w:lang w:val="en-US" w:eastAsia="zh-CN"/>
        </w:rPr>
        <w:t>（四）审计监督责任</w:t>
      </w:r>
      <w:r>
        <w:rPr>
          <w:rFonts w:hint="eastAsia" w:ascii="Times New Roman" w:hAnsi="Times New Roman" w:eastAsia="楷体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color="auto"/>
          <w:lang w:eastAsia="zh-CN"/>
        </w:rPr>
        <w:t>保险公司应选取</w:t>
      </w:r>
      <w:r>
        <w:rPr>
          <w:rFonts w:hint="default" w:ascii="Times New Roman" w:hAnsi="Times New Roman" w:eastAsia="仿宋_GB2312" w:cs="Times New Roman"/>
          <w:b w:val="0"/>
          <w:bCs w:val="0"/>
          <w:color w:val="auto"/>
          <w:sz w:val="32"/>
          <w:szCs w:val="32"/>
          <w:highlight w:val="none"/>
          <w:u w:val="none" w:color="auto"/>
          <w:lang w:val="en-US" w:eastAsia="zh-CN"/>
        </w:rPr>
        <w:t>独立第三方会计师事务所开展专项审计，确保保单、发票、应收款、企业存续情况等对碰统一。自觉接受有关部门对申报项目及资金使用情况的审计、监督、检查</w:t>
      </w:r>
      <w:r>
        <w:rPr>
          <w:rFonts w:hint="default" w:ascii="Times New Roman" w:hAnsi="Times New Roman" w:eastAsia="仿宋_GB2312" w:cs="Times New Roman"/>
          <w:color w:val="auto"/>
          <w:sz w:val="32"/>
          <w:szCs w:val="32"/>
          <w:u w:val="none" w:color="auto"/>
          <w:lang w:eastAsia="zh-CN"/>
        </w:rPr>
        <w:t>，配合</w:t>
      </w:r>
      <w:r>
        <w:rPr>
          <w:rFonts w:hint="default" w:ascii="Times New Roman" w:hAnsi="Times New Roman" w:eastAsia="仿宋_GB2312" w:cs="Times New Roman"/>
          <w:color w:val="auto"/>
          <w:sz w:val="32"/>
          <w:szCs w:val="32"/>
          <w:u w:val="none" w:color="auto"/>
        </w:rPr>
        <w:t>做好资金绩效评价、经验总结等工作。</w:t>
      </w:r>
      <w:r>
        <w:rPr>
          <w:rFonts w:hint="default" w:ascii="Times New Roman" w:hAnsi="Times New Roman" w:eastAsia="仿宋_GB2312" w:cs="Times New Roman"/>
          <w:color w:val="auto"/>
          <w:sz w:val="32"/>
          <w:szCs w:val="32"/>
          <w:u w:val="none" w:color="auto"/>
          <w:lang w:eastAsia="zh-CN"/>
        </w:rPr>
        <w:t>省商务厅对申报单位的经营情况、内部管理、工作流程开展现场核查。</w:t>
      </w:r>
    </w:p>
    <w:p w14:paraId="64805F41">
      <w:pPr>
        <w:keepNext w:val="0"/>
        <w:keepLines w:val="0"/>
        <w:pageBreakBefore w:val="0"/>
        <w:widowControl/>
        <w:numPr>
          <w:ilvl w:val="0"/>
          <w:numId w:val="0"/>
        </w:numPr>
        <w:tabs>
          <w:tab w:val="left" w:pos="540"/>
        </w:tabs>
        <w:kinsoku/>
        <w:wordWrap/>
        <w:overflowPunct/>
        <w:topLinePunct w:val="0"/>
        <w:autoSpaceDE/>
        <w:autoSpaceDN/>
        <w:bidi w:val="0"/>
        <w:snapToGrid/>
        <w:spacing w:beforeLines="0" w:afterLines="0" w:line="600" w:lineRule="exact"/>
        <w:ind w:left="283" w:right="283"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color w:val="auto"/>
          <w:sz w:val="32"/>
          <w:szCs w:val="32"/>
          <w:u w:val="none"/>
          <w:lang w:val="en-US" w:eastAsia="zh-CN"/>
        </w:rPr>
        <w:t>（五）保险责任</w:t>
      </w:r>
      <w:r>
        <w:rPr>
          <w:rFonts w:hint="eastAsia" w:ascii="Times New Roman" w:hAnsi="Times New Roman" w:eastAsia="楷体_GB2312" w:cs="Times New Roman"/>
          <w:color w:val="auto"/>
          <w:sz w:val="32"/>
          <w:szCs w:val="32"/>
          <w:u w:val="none"/>
          <w:lang w:val="en-US" w:eastAsia="zh-CN"/>
        </w:rPr>
        <w:t>。</w:t>
      </w:r>
      <w:r>
        <w:rPr>
          <w:rFonts w:hint="default" w:ascii="Times New Roman" w:hAnsi="Times New Roman" w:eastAsia="仿宋_GB2312" w:cs="Times New Roman"/>
          <w:sz w:val="32"/>
          <w:szCs w:val="32"/>
          <w:lang w:val="en-US" w:eastAsia="zh-CN"/>
        </w:rPr>
        <w:t>为保障投保</w:t>
      </w:r>
      <w:r>
        <w:rPr>
          <w:rFonts w:hint="default" w:ascii="Times New Roman" w:hAnsi="Times New Roman" w:eastAsia="仿宋_GB2312" w:cs="Times New Roman"/>
          <w:sz w:val="32"/>
          <w:szCs w:val="32"/>
          <w:highlight w:val="none"/>
          <w:lang w:eastAsia="zh-CN"/>
        </w:rPr>
        <w:t>“普惠平台类”保险产品的</w:t>
      </w:r>
      <w:r>
        <w:rPr>
          <w:rFonts w:hint="default" w:ascii="Times New Roman" w:hAnsi="Times New Roman" w:eastAsia="仿宋_GB2312" w:cs="Times New Roman"/>
          <w:sz w:val="32"/>
          <w:szCs w:val="32"/>
          <w:lang w:val="en-US" w:eastAsia="zh-CN"/>
        </w:rPr>
        <w:t>企业权益，符合投保</w:t>
      </w:r>
      <w:r>
        <w:rPr>
          <w:rFonts w:hint="default" w:ascii="Times New Roman" w:hAnsi="Times New Roman" w:eastAsia="仿宋_GB2312" w:cs="Times New Roman"/>
          <w:sz w:val="32"/>
          <w:szCs w:val="32"/>
          <w:highlight w:val="none"/>
          <w:lang w:eastAsia="zh-CN"/>
        </w:rPr>
        <w:t>“普惠平台类”保险产品</w:t>
      </w:r>
      <w:r>
        <w:rPr>
          <w:rFonts w:hint="default" w:ascii="Times New Roman" w:hAnsi="Times New Roman" w:eastAsia="仿宋_GB2312" w:cs="Times New Roman"/>
          <w:sz w:val="32"/>
          <w:szCs w:val="32"/>
          <w:lang w:val="en-US" w:eastAsia="zh-CN"/>
        </w:rPr>
        <w:t>条件</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lang w:val="en-US" w:eastAsia="zh-CN"/>
        </w:rPr>
        <w:t>企业确认投保意向</w:t>
      </w:r>
      <w:r>
        <w:rPr>
          <w:rFonts w:hint="eastAsia" w:ascii="Times New Roman" w:hAnsi="Times New Roman" w:eastAsia="仿宋_GB2312" w:cs="Times New Roman"/>
          <w:sz w:val="32"/>
          <w:szCs w:val="32"/>
          <w:lang w:val="en-US" w:eastAsia="zh-CN"/>
        </w:rPr>
        <w:t>且</w:t>
      </w:r>
      <w:r>
        <w:rPr>
          <w:rFonts w:hint="default" w:ascii="Times New Roman" w:hAnsi="Times New Roman" w:eastAsia="仿宋_GB2312" w:cs="Times New Roman"/>
          <w:sz w:val="32"/>
          <w:szCs w:val="32"/>
          <w:lang w:val="en-US" w:eastAsia="zh-CN"/>
        </w:rPr>
        <w:t>经保险公司审核同意的，在</w:t>
      </w:r>
      <w:r>
        <w:rPr>
          <w:rFonts w:hint="default" w:ascii="Times New Roman" w:hAnsi="Times New Roman" w:eastAsia="仿宋_GB2312" w:cs="Times New Roman"/>
          <w:sz w:val="32"/>
          <w:szCs w:val="32"/>
          <w:highlight w:val="none"/>
          <w:lang w:eastAsia="zh-CN"/>
        </w:rPr>
        <w:t>“平台类”项目支持</w:t>
      </w:r>
      <w:r>
        <w:rPr>
          <w:rFonts w:hint="default" w:ascii="Times New Roman" w:hAnsi="Times New Roman" w:eastAsia="仿宋_GB2312" w:cs="Times New Roman"/>
          <w:sz w:val="32"/>
          <w:szCs w:val="32"/>
          <w:lang w:val="en-US" w:eastAsia="zh-CN"/>
        </w:rPr>
        <w:t>资金到账前，保险公司可以向</w:t>
      </w:r>
      <w:r>
        <w:rPr>
          <w:rFonts w:hint="default" w:ascii="Times New Roman" w:hAnsi="Times New Roman" w:eastAsia="仿宋_GB2312" w:cs="Times New Roman"/>
          <w:sz w:val="32"/>
          <w:szCs w:val="32"/>
          <w:highlight w:val="none"/>
          <w:lang w:eastAsia="zh-CN"/>
        </w:rPr>
        <w:t>“普惠平台类”</w:t>
      </w:r>
      <w:r>
        <w:rPr>
          <w:rFonts w:hint="default" w:ascii="Times New Roman" w:hAnsi="Times New Roman" w:eastAsia="仿宋_GB2312" w:cs="Times New Roman"/>
          <w:sz w:val="32"/>
          <w:szCs w:val="32"/>
          <w:lang w:val="en-US" w:eastAsia="zh-CN"/>
        </w:rPr>
        <w:t>企业出具并生效保险单。保险公司自保险单约定的保险单生效日起承担保险责任，</w:t>
      </w:r>
      <w:r>
        <w:rPr>
          <w:rFonts w:hint="default" w:ascii="Times New Roman" w:hAnsi="Times New Roman" w:eastAsia="仿宋_GB2312" w:cs="Times New Roman"/>
          <w:sz w:val="32"/>
          <w:szCs w:val="32"/>
          <w:highlight w:val="none"/>
          <w:lang w:eastAsia="zh-CN"/>
        </w:rPr>
        <w:t>“平台类”项目支持</w:t>
      </w:r>
      <w:r>
        <w:rPr>
          <w:rFonts w:hint="default" w:ascii="Times New Roman" w:hAnsi="Times New Roman" w:eastAsia="仿宋_GB2312" w:cs="Times New Roman"/>
          <w:sz w:val="32"/>
          <w:szCs w:val="32"/>
          <w:lang w:val="en-US" w:eastAsia="zh-CN"/>
        </w:rPr>
        <w:t>资金到账前发生保险责任损失的，保险公司按照内部相关规定对案件进行处理，并承担保险合同义务。</w:t>
      </w:r>
    </w:p>
    <w:p w14:paraId="265F7BE9">
      <w:pPr>
        <w:keepNext w:val="0"/>
        <w:keepLines w:val="0"/>
        <w:pageBreakBefore w:val="0"/>
        <w:widowControl/>
        <w:numPr>
          <w:ilvl w:val="0"/>
          <w:numId w:val="0"/>
        </w:numPr>
        <w:tabs>
          <w:tab w:val="left" w:pos="540"/>
        </w:tabs>
        <w:kinsoku/>
        <w:wordWrap/>
        <w:overflowPunct/>
        <w:topLinePunct w:val="0"/>
        <w:autoSpaceDE/>
        <w:autoSpaceDN/>
        <w:bidi w:val="0"/>
        <w:spacing w:beforeLines="0" w:afterLines="0" w:line="600" w:lineRule="exact"/>
        <w:ind w:left="283" w:right="283" w:firstLine="640" w:firstLineChars="200"/>
        <w:jc w:val="both"/>
        <w:textAlignment w:val="auto"/>
        <w:rPr>
          <w:rFonts w:hint="default" w:ascii="Times New Roman" w:hAnsi="Times New Roman" w:eastAsia="仿宋_GB2312" w:cs="Times New Roman"/>
          <w:b w:val="0"/>
          <w:bCs w:val="0"/>
          <w:kern w:val="2"/>
          <w:sz w:val="32"/>
          <w:szCs w:val="32"/>
          <w:lang w:eastAsia="zh-CN"/>
        </w:rPr>
        <w:sectPr>
          <w:footerReference r:id="rId3" w:type="default"/>
          <w:pgSz w:w="11906" w:h="16838"/>
          <w:pgMar w:top="2098" w:right="1474" w:bottom="1984" w:left="1587" w:header="851" w:footer="1417" w:gutter="0"/>
          <w:pgBorders w:display="firstPage">
            <w:top w:val="none" w:sz="0" w:space="0"/>
            <w:left w:val="none" w:sz="0" w:space="0"/>
            <w:bottom w:val="none" w:sz="0" w:space="0"/>
            <w:right w:val="none" w:sz="0" w:space="0"/>
          </w:pgBorders>
          <w:pgNumType w:fmt="decimal"/>
          <w:cols w:space="720" w:num="1"/>
          <w:rtlGutter w:val="0"/>
          <w:docGrid w:type="lines" w:linePitch="315" w:charSpace="0"/>
        </w:sectPr>
      </w:pPr>
      <w:r>
        <w:rPr>
          <w:rFonts w:hint="default" w:ascii="Times New Roman" w:hAnsi="Times New Roman" w:eastAsia="楷体_GB2312" w:cs="Times New Roman"/>
          <w:color w:val="auto"/>
          <w:sz w:val="32"/>
          <w:szCs w:val="32"/>
          <w:u w:val="none" w:color="auto"/>
          <w:lang w:val="en-US" w:eastAsia="zh-CN"/>
        </w:rPr>
        <w:t>（六）汇率</w:t>
      </w:r>
      <w:r>
        <w:rPr>
          <w:rFonts w:hint="eastAsia" w:ascii="Times New Roman" w:hAnsi="Times New Roman" w:eastAsia="楷体_GB2312" w:cs="Times New Roman"/>
          <w:color w:val="auto"/>
          <w:sz w:val="32"/>
          <w:szCs w:val="32"/>
          <w:u w:val="none" w:color="auto"/>
          <w:lang w:val="en-US" w:eastAsia="zh-CN"/>
        </w:rPr>
        <w:t>。</w:t>
      </w:r>
      <w:r>
        <w:rPr>
          <w:rFonts w:hint="default" w:ascii="Times New Roman" w:hAnsi="Times New Roman" w:eastAsia="仿宋_GB2312" w:cs="Times New Roman"/>
          <w:color w:val="auto"/>
          <w:sz w:val="32"/>
          <w:szCs w:val="32"/>
        </w:rPr>
        <w:t>折算汇率以</w:t>
      </w:r>
      <w:r>
        <w:rPr>
          <w:rFonts w:hint="eastAsia" w:ascii="Times New Roman" w:hAnsi="Times New Roman" w:eastAsia="仿宋_GB2312" w:cs="Times New Roman"/>
          <w:color w:val="auto"/>
          <w:sz w:val="32"/>
          <w:lang w:val="en-US" w:eastAsia="zh-CN"/>
        </w:rPr>
        <w:t>2026年5月22日</w:t>
      </w:r>
      <w:r>
        <w:rPr>
          <w:rFonts w:hint="default" w:ascii="Times New Roman" w:hAnsi="Times New Roman" w:eastAsia="仿宋_GB2312" w:cs="Times New Roman"/>
          <w:color w:val="auto"/>
          <w:sz w:val="32"/>
          <w:szCs w:val="32"/>
        </w:rPr>
        <w:t>当天中国</w:t>
      </w:r>
      <w:r>
        <w:rPr>
          <w:rFonts w:hint="default" w:ascii="Times New Roman" w:hAnsi="Times New Roman" w:eastAsia="仿宋_GB2312" w:cs="Times New Roman"/>
          <w:color w:val="auto"/>
          <w:sz w:val="32"/>
          <w:szCs w:val="32"/>
          <w:lang w:eastAsia="zh-CN"/>
        </w:rPr>
        <w:t>人民</w:t>
      </w:r>
      <w:r>
        <w:rPr>
          <w:rFonts w:hint="default" w:ascii="Times New Roman" w:hAnsi="Times New Roman" w:eastAsia="仿宋_GB2312" w:cs="Times New Roman"/>
          <w:color w:val="auto"/>
          <w:sz w:val="32"/>
          <w:szCs w:val="32"/>
        </w:rPr>
        <w:t>银行的美元中间价折算为美元金额</w:t>
      </w:r>
      <w:r>
        <w:rPr>
          <w:rFonts w:hint="default" w:ascii="Times New Roman" w:hAnsi="Times New Roman" w:eastAsia="仿宋_GB2312" w:cs="Times New Roman"/>
          <w:color w:val="auto"/>
          <w:sz w:val="32"/>
          <w:szCs w:val="32"/>
          <w:lang w:val="en-US" w:eastAsia="zh-CN"/>
        </w:rPr>
        <w:t>，主要用于换算</w:t>
      </w:r>
      <w:r>
        <w:rPr>
          <w:rFonts w:hint="default" w:ascii="Times New Roman" w:hAnsi="Times New Roman" w:eastAsia="仿宋_GB2312" w:cs="Times New Roman"/>
          <w:sz w:val="32"/>
          <w:szCs w:val="32"/>
          <w:highlight w:val="none"/>
          <w:lang w:eastAsia="zh-CN"/>
        </w:rPr>
        <w:t>“平台类”项目</w:t>
      </w:r>
      <w:r>
        <w:rPr>
          <w:rFonts w:hint="default" w:ascii="Times New Roman" w:hAnsi="Times New Roman" w:eastAsia="仿宋_GB2312" w:cs="Times New Roman"/>
          <w:color w:val="auto"/>
          <w:sz w:val="32"/>
          <w:szCs w:val="32"/>
          <w:lang w:val="en-US" w:eastAsia="zh-CN"/>
        </w:rPr>
        <w:t>资助</w:t>
      </w:r>
      <w:bookmarkStart w:id="0" w:name="_GoBack"/>
      <w:bookmarkEnd w:id="0"/>
    </w:p>
    <w:p w14:paraId="6D8706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康简标题宋">
    <w:altName w:val="宋体"/>
    <w:panose1 w:val="02010609000101010101"/>
    <w:charset w:val="00"/>
    <w:family w:val="moder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0FC58">
    <w:pPr>
      <w:pStyle w:val="3"/>
      <w:keepNext w:val="0"/>
      <w:keepLines w:val="0"/>
      <w:pageBreakBefore w:val="0"/>
      <w:widowControl w:val="0"/>
      <w:kinsoku/>
      <w:wordWrap/>
      <w:overflowPunct/>
      <w:topLinePunct w:val="0"/>
      <w:bidi w:val="0"/>
      <w:adjustRightInd/>
      <w:snapToGrid w:val="0"/>
      <w:ind w:left="210" w:leftChars="100" w:right="210" w:rightChars="100"/>
      <w:jc w:val="center"/>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99DC74F">
                          <w:pPr>
                            <w:pStyle w:val="3"/>
                            <w:keepNext w:val="0"/>
                            <w:keepLines w:val="0"/>
                            <w:pageBreakBefore w:val="0"/>
                            <w:widowControl w:val="0"/>
                            <w:kinsoku/>
                            <w:wordWrap/>
                            <w:overflowPunct/>
                            <w:topLinePunct w:val="0"/>
                            <w:bidi w:val="0"/>
                            <w:adjustRightInd/>
                            <w:snapToGrid w:val="0"/>
                            <w:ind w:left="210" w:leftChars="100" w:right="210" w:rightChars="10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599DC74F">
                    <w:pPr>
                      <w:pStyle w:val="3"/>
                      <w:keepNext w:val="0"/>
                      <w:keepLines w:val="0"/>
                      <w:pageBreakBefore w:val="0"/>
                      <w:widowControl w:val="0"/>
                      <w:kinsoku/>
                      <w:wordWrap/>
                      <w:overflowPunct/>
                      <w:topLinePunct w:val="0"/>
                      <w:bidi w:val="0"/>
                      <w:adjustRightInd/>
                      <w:snapToGrid w:val="0"/>
                      <w:ind w:left="210" w:leftChars="100" w:right="210" w:rightChars="10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C11F3"/>
    <w:rsid w:val="15CC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adjustRightInd w:val="0"/>
      <w:spacing w:line="580" w:lineRule="atLeast"/>
      <w:jc w:val="center"/>
      <w:textAlignment w:val="baseline"/>
      <w:outlineLvl w:val="0"/>
    </w:pPr>
    <w:rPr>
      <w:rFonts w:eastAsia="华康简标题宋"/>
      <w:kern w:val="44"/>
      <w:sz w:val="36"/>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2026-05-28T06:24:00Z</dcterms:created>
  <dc:creator>明明就</dc:creator>
  <cp:lastModifiedBy>明明就</cp:lastModifiedBy>
  <dcterms:modified xsi:type="dcterms:W3CDTF">2026-05-28T06:25:34Z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CAFE5D8E85A146FD9D540F2C72ACC9E1_11</vt:lpwstr>
  </property>
  <property fmtid="{D5CDD505-2E9C-101B-9397-08002B2CF9AE}" pid="4" name="KSOTemplateDocerSaveRecord">
    <vt:lpwstr>eyJoZGlkIjoiOTgzOWExY2E1YTgxYzNhMWVhNWE5N2RkMzljZWM5YzYiLCJ1c2VySWQiOiIxNTEyOTEwNzYxIn0=</vt:lpwstr>
  </property>
</Properties>
</file>