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9AF1C7">
      <w:pPr>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snapToGrid w:val="0"/>
          <w:color w:val="auto"/>
          <w:kern w:val="0"/>
          <w:sz w:val="44"/>
          <w:szCs w:val="44"/>
          <w:highlight w:val="none"/>
        </w:rPr>
        <w:t>广</w:t>
      </w:r>
      <w:r>
        <w:rPr>
          <w:rFonts w:hint="eastAsia" w:ascii="方正小标宋简体" w:hAnsi="方正小标宋简体" w:eastAsia="方正小标宋简体" w:cs="方正小标宋简体"/>
          <w:color w:val="auto"/>
          <w:sz w:val="44"/>
          <w:szCs w:val="44"/>
          <w:highlight w:val="none"/>
        </w:rPr>
        <w:t>州市202</w:t>
      </w:r>
      <w:r>
        <w:rPr>
          <w:rFonts w:hint="eastAsia" w:ascii="方正小标宋简体" w:hAnsi="方正小标宋简体" w:eastAsia="方正小标宋简体" w:cs="方正小标宋简体"/>
          <w:color w:val="auto"/>
          <w:sz w:val="44"/>
          <w:szCs w:val="44"/>
          <w:highlight w:val="none"/>
          <w:lang w:val="en-US" w:eastAsia="zh-CN"/>
        </w:rPr>
        <w:t>6</w:t>
      </w:r>
      <w:r>
        <w:rPr>
          <w:rFonts w:hint="eastAsia" w:ascii="方正小标宋简体" w:hAnsi="方正小标宋简体" w:eastAsia="方正小标宋简体" w:cs="方正小标宋简体"/>
          <w:color w:val="auto"/>
          <w:sz w:val="44"/>
          <w:szCs w:val="44"/>
          <w:highlight w:val="none"/>
        </w:rPr>
        <w:t>年住房发展年</w:t>
      </w:r>
      <w:r>
        <w:rPr>
          <w:rFonts w:hint="eastAsia" w:ascii="方正小标宋简体" w:hAnsi="方正小标宋简体" w:eastAsia="方正小标宋简体" w:cs="方正小标宋简体"/>
          <w:color w:val="auto"/>
          <w:sz w:val="44"/>
          <w:szCs w:val="44"/>
          <w:highlight w:val="none"/>
          <w:lang w:val="en-US" w:eastAsia="zh-CN"/>
        </w:rPr>
        <w:t>度</w:t>
      </w:r>
      <w:r>
        <w:rPr>
          <w:rFonts w:hint="eastAsia" w:ascii="方正小标宋简体" w:hAnsi="方正小标宋简体" w:eastAsia="方正小标宋简体" w:cs="方正小标宋简体"/>
          <w:color w:val="auto"/>
          <w:sz w:val="44"/>
          <w:szCs w:val="44"/>
          <w:highlight w:val="none"/>
        </w:rPr>
        <w:t>计划</w:t>
      </w:r>
    </w:p>
    <w:p w14:paraId="5F693A5F">
      <w:pPr>
        <w:pStyle w:val="2"/>
        <w:keepNext w:val="0"/>
        <w:keepLines w:val="0"/>
        <w:pageBreakBefore w:val="0"/>
        <w:widowControl w:val="0"/>
        <w:kinsoku/>
        <w:wordWrap/>
        <w:overflowPunct/>
        <w:topLinePunct w:val="0"/>
        <w:autoSpaceDE/>
        <w:autoSpaceDN/>
        <w:bidi w:val="0"/>
        <w:adjustRightInd/>
        <w:snapToGrid/>
        <w:ind w:left="0" w:leftChars="0"/>
        <w:jc w:val="center"/>
        <w:textAlignment w:val="auto"/>
        <w:rPr>
          <w:rFonts w:hint="default"/>
          <w:lang w:eastAsia="zh-CN"/>
        </w:rPr>
      </w:pPr>
    </w:p>
    <w:p w14:paraId="2E7D54F1">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bCs w:val="0"/>
          <w:color w:val="auto"/>
          <w:sz w:val="32"/>
          <w:szCs w:val="32"/>
          <w:lang w:val="en-US" w:eastAsia="zh-CN"/>
        </w:rPr>
      </w:pPr>
      <w:r>
        <w:rPr>
          <w:rFonts w:hint="default" w:ascii="Times New Roman" w:hAnsi="Times New Roman" w:eastAsia="仿宋_GB2312" w:cs="Times New Roman"/>
          <w:bCs w:val="0"/>
          <w:color w:val="auto"/>
          <w:sz w:val="32"/>
          <w:szCs w:val="32"/>
          <w:lang w:val="en-US" w:eastAsia="zh-CN"/>
        </w:rPr>
        <w:t>为贯彻落实《住房城乡建设部关于做好住房发展规划和年度计划编制工作的通知》（建房函〔2024〕20号）、《广东省住房和</w:t>
      </w:r>
      <w:bookmarkStart w:id="0" w:name="_GoBack"/>
      <w:bookmarkEnd w:id="0"/>
      <w:r>
        <w:rPr>
          <w:rFonts w:hint="default" w:ascii="Times New Roman" w:hAnsi="Times New Roman" w:eastAsia="仿宋_GB2312" w:cs="Times New Roman"/>
          <w:bCs w:val="0"/>
          <w:color w:val="auto"/>
          <w:sz w:val="32"/>
          <w:szCs w:val="32"/>
          <w:lang w:val="en-US" w:eastAsia="zh-CN"/>
        </w:rPr>
        <w:t>城乡建设厅转发住房城乡建设部关于做好住房发展规划和年度计划编制工作的通知》要求，结合</w:t>
      </w:r>
      <w:r>
        <w:rPr>
          <w:rFonts w:hint="eastAsia" w:cs="Times New Roman"/>
          <w:bCs w:val="0"/>
          <w:color w:val="auto"/>
          <w:sz w:val="32"/>
          <w:szCs w:val="32"/>
          <w:lang w:val="en-US" w:eastAsia="zh-CN"/>
        </w:rPr>
        <w:t>我</w:t>
      </w:r>
      <w:r>
        <w:rPr>
          <w:rFonts w:hint="default" w:ascii="Times New Roman" w:hAnsi="Times New Roman" w:eastAsia="仿宋_GB2312" w:cs="Times New Roman"/>
          <w:bCs w:val="0"/>
          <w:color w:val="auto"/>
          <w:sz w:val="32"/>
          <w:szCs w:val="32"/>
          <w:lang w:val="en-US" w:eastAsia="zh-CN"/>
        </w:rPr>
        <w:t>市实际，</w:t>
      </w:r>
      <w:r>
        <w:rPr>
          <w:rFonts w:hint="default" w:ascii="Times New Roman" w:hAnsi="Times New Roman" w:eastAsia="仿宋_GB2312" w:cs="Times New Roman"/>
          <w:sz w:val="32"/>
          <w:szCs w:val="32"/>
        </w:rPr>
        <w:t>经市政府同意</w:t>
      </w:r>
      <w:r>
        <w:rPr>
          <w:rFonts w:hint="eastAsia" w:cs="Times New Roman"/>
          <w:sz w:val="32"/>
          <w:szCs w:val="32"/>
          <w:lang w:eastAsia="zh-CN"/>
        </w:rPr>
        <w:t>，</w:t>
      </w:r>
      <w:r>
        <w:rPr>
          <w:rFonts w:hint="default" w:ascii="Times New Roman" w:hAnsi="Times New Roman" w:eastAsia="仿宋_GB2312" w:cs="Times New Roman"/>
          <w:bCs w:val="0"/>
          <w:color w:val="auto"/>
          <w:sz w:val="32"/>
          <w:szCs w:val="32"/>
          <w:lang w:val="en-US" w:eastAsia="zh-CN"/>
        </w:rPr>
        <w:t>制定</w:t>
      </w:r>
      <w:r>
        <w:rPr>
          <w:rFonts w:hint="eastAsia" w:ascii="Times New Roman" w:hAnsi="Times New Roman" w:cs="Times New Roman"/>
          <w:bCs w:val="0"/>
          <w:color w:val="auto"/>
          <w:sz w:val="32"/>
          <w:szCs w:val="32"/>
          <w:lang w:val="en-US" w:eastAsia="zh-CN"/>
        </w:rPr>
        <w:t>本</w:t>
      </w:r>
      <w:r>
        <w:rPr>
          <w:rFonts w:hint="default" w:ascii="Times New Roman" w:hAnsi="Times New Roman" w:eastAsia="仿宋_GB2312" w:cs="Times New Roman"/>
          <w:bCs w:val="0"/>
          <w:color w:val="auto"/>
          <w:sz w:val="32"/>
          <w:szCs w:val="32"/>
          <w:lang w:val="en-US" w:eastAsia="zh-CN"/>
        </w:rPr>
        <w:t>年度</w:t>
      </w:r>
      <w:r>
        <w:rPr>
          <w:rFonts w:hint="eastAsia" w:ascii="Times New Roman" w:hAnsi="Times New Roman" w:cs="Times New Roman"/>
          <w:bCs w:val="0"/>
          <w:color w:val="auto"/>
          <w:sz w:val="32"/>
          <w:szCs w:val="32"/>
          <w:lang w:val="en-US" w:eastAsia="zh-CN"/>
        </w:rPr>
        <w:t>住房发展</w:t>
      </w:r>
      <w:r>
        <w:rPr>
          <w:rFonts w:hint="default" w:ascii="Times New Roman" w:hAnsi="Times New Roman" w:eastAsia="仿宋_GB2312" w:cs="Times New Roman"/>
          <w:bCs w:val="0"/>
          <w:color w:val="auto"/>
          <w:sz w:val="32"/>
          <w:szCs w:val="32"/>
          <w:lang w:val="en-US" w:eastAsia="zh-CN"/>
        </w:rPr>
        <w:t>计划。</w:t>
      </w:r>
    </w:p>
    <w:p w14:paraId="65F56C34">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outlineLvl w:val="0"/>
        <w:rPr>
          <w:rFonts w:hint="default" w:ascii="Times New Roman" w:hAnsi="Times New Roman" w:eastAsia="黑体" w:cs="仿宋"/>
          <w:bCs w:val="0"/>
          <w:color w:val="auto"/>
          <w:sz w:val="32"/>
          <w:szCs w:val="32"/>
          <w:lang w:val="en-US" w:eastAsia="zh-CN"/>
        </w:rPr>
      </w:pPr>
      <w:r>
        <w:rPr>
          <w:rFonts w:hint="eastAsia" w:ascii="Times New Roman" w:hAnsi="Times New Roman" w:eastAsia="黑体" w:cs="仿宋"/>
          <w:bCs w:val="0"/>
          <w:color w:val="auto"/>
          <w:sz w:val="32"/>
          <w:szCs w:val="32"/>
        </w:rPr>
        <w:t>一、住房发展</w:t>
      </w:r>
      <w:r>
        <w:rPr>
          <w:rFonts w:hint="eastAsia" w:eastAsia="黑体" w:cs="仿宋"/>
          <w:bCs w:val="0"/>
          <w:color w:val="auto"/>
          <w:sz w:val="32"/>
          <w:szCs w:val="32"/>
          <w:lang w:val="en-US" w:eastAsia="zh-CN"/>
        </w:rPr>
        <w:t>工作目标</w:t>
      </w:r>
    </w:p>
    <w:p w14:paraId="28E10B5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Times New Roman" w:hAnsi="Times New Roman" w:cs="Times New Roman"/>
          <w:color w:val="auto"/>
          <w:highlight w:val="none"/>
        </w:rPr>
      </w:pPr>
      <w:r>
        <w:rPr>
          <w:rFonts w:hint="default" w:ascii="Times New Roman" w:hAnsi="Times New Roman" w:eastAsia="仿宋_GB2312" w:cs="Times New Roman"/>
          <w:bCs w:val="0"/>
          <w:color w:val="auto"/>
          <w:sz w:val="32"/>
          <w:szCs w:val="32"/>
          <w:lang w:val="en-US" w:eastAsia="zh-CN"/>
        </w:rPr>
        <w:t>以习近平新时代中国特色社会主义思想为指导，全面贯彻党的二十大</w:t>
      </w:r>
      <w:r>
        <w:rPr>
          <w:rFonts w:hint="eastAsia" w:ascii="Times New Roman" w:hAnsi="Times New Roman" w:eastAsia="仿宋_GB2312" w:cs="Times New Roman"/>
          <w:bCs w:val="0"/>
          <w:color w:val="auto"/>
          <w:sz w:val="32"/>
          <w:szCs w:val="32"/>
          <w:lang w:val="en-US" w:eastAsia="zh-CN"/>
        </w:rPr>
        <w:t>和</w:t>
      </w:r>
      <w:r>
        <w:rPr>
          <w:rFonts w:hint="default" w:ascii="Times New Roman" w:hAnsi="Times New Roman" w:eastAsia="仿宋_GB2312" w:cs="Times New Roman"/>
          <w:bCs w:val="0"/>
          <w:color w:val="auto"/>
          <w:sz w:val="32"/>
          <w:szCs w:val="32"/>
          <w:lang w:val="en-US" w:eastAsia="zh-CN"/>
        </w:rPr>
        <w:t>二十届</w:t>
      </w:r>
      <w:r>
        <w:rPr>
          <w:rFonts w:hint="eastAsia" w:ascii="Times New Roman" w:hAnsi="Times New Roman" w:cs="Times New Roman"/>
          <w:bCs w:val="0"/>
          <w:color w:val="auto"/>
          <w:sz w:val="32"/>
          <w:szCs w:val="32"/>
          <w:lang w:val="en-US" w:eastAsia="zh-CN"/>
        </w:rPr>
        <w:t>历次</w:t>
      </w:r>
      <w:r>
        <w:rPr>
          <w:rFonts w:hint="default" w:ascii="Times New Roman" w:hAnsi="Times New Roman" w:eastAsia="仿宋_GB2312" w:cs="Times New Roman"/>
          <w:bCs w:val="0"/>
          <w:color w:val="auto"/>
          <w:sz w:val="32"/>
          <w:szCs w:val="32"/>
          <w:lang w:val="en-US" w:eastAsia="zh-CN"/>
        </w:rPr>
        <w:t>全会精神，</w:t>
      </w:r>
      <w:r>
        <w:rPr>
          <w:rFonts w:ascii="Times New Roman" w:hAnsi="Times New Roman" w:cs="Times New Roman"/>
          <w:color w:val="auto"/>
          <w:highlight w:val="none"/>
        </w:rPr>
        <w:t>全面贯彻落实习近平总书记对广东、广州系列重要讲话和重要指示精神，认真落实省委</w:t>
      </w:r>
      <w:r>
        <w:rPr>
          <w:rFonts w:hint="eastAsia" w:ascii="Times New Roman" w:hAnsi="Times New Roman" w:cs="Times New Roman"/>
          <w:color w:val="auto"/>
          <w:highlight w:val="none"/>
        </w:rPr>
        <w:t>“</w:t>
      </w:r>
      <w:r>
        <w:rPr>
          <w:rFonts w:ascii="Times New Roman" w:hAnsi="Times New Roman" w:cs="Times New Roman"/>
          <w:color w:val="auto"/>
          <w:highlight w:val="none"/>
        </w:rPr>
        <w:t>1310</w:t>
      </w:r>
      <w:r>
        <w:rPr>
          <w:rFonts w:hint="eastAsia" w:ascii="Times New Roman" w:hAnsi="Times New Roman" w:cs="Times New Roman"/>
          <w:color w:val="auto"/>
          <w:highlight w:val="none"/>
        </w:rPr>
        <w:t>”</w:t>
      </w:r>
      <w:r>
        <w:rPr>
          <w:rFonts w:ascii="Times New Roman" w:hAnsi="Times New Roman" w:cs="Times New Roman"/>
          <w:color w:val="auto"/>
          <w:highlight w:val="none"/>
        </w:rPr>
        <w:t>具体部署、省政府工作要求及市委</w:t>
      </w:r>
      <w:r>
        <w:rPr>
          <w:rFonts w:hint="eastAsia" w:ascii="Times New Roman" w:hAnsi="Times New Roman" w:cs="Times New Roman"/>
          <w:color w:val="auto"/>
          <w:highlight w:val="none"/>
        </w:rPr>
        <w:t>“</w:t>
      </w:r>
      <w:r>
        <w:rPr>
          <w:rFonts w:ascii="Times New Roman" w:hAnsi="Times New Roman" w:cs="Times New Roman"/>
          <w:color w:val="auto"/>
          <w:highlight w:val="none"/>
        </w:rPr>
        <w:t>1312</w:t>
      </w:r>
      <w:r>
        <w:rPr>
          <w:rFonts w:hint="eastAsia" w:ascii="Times New Roman" w:hAnsi="Times New Roman" w:cs="Times New Roman"/>
          <w:color w:val="auto"/>
          <w:highlight w:val="none"/>
        </w:rPr>
        <w:t>”</w:t>
      </w:r>
      <w:r>
        <w:rPr>
          <w:rFonts w:ascii="Times New Roman" w:hAnsi="Times New Roman" w:cs="Times New Roman"/>
          <w:color w:val="auto"/>
          <w:highlight w:val="none"/>
        </w:rPr>
        <w:t>思路举措，</w:t>
      </w:r>
      <w:r>
        <w:rPr>
          <w:rFonts w:hint="eastAsia" w:ascii="Times New Roman" w:hAnsi="Times New Roman" w:cs="Times New Roman"/>
          <w:color w:val="auto"/>
          <w:highlight w:val="none"/>
          <w:lang w:eastAsia="zh-CN"/>
        </w:rPr>
        <w:t>加</w:t>
      </w:r>
      <w:r>
        <w:rPr>
          <w:rFonts w:ascii="Times New Roman" w:hAnsi="Times New Roman" w:cs="Times New Roman"/>
          <w:color w:val="auto"/>
          <w:highlight w:val="none"/>
        </w:rPr>
        <w:t>快完善住房供应体系，</w:t>
      </w:r>
      <w:r>
        <w:rPr>
          <w:rFonts w:hint="eastAsia" w:ascii="Times New Roman" w:hAnsi="Times New Roman" w:cs="Times New Roman"/>
          <w:color w:val="auto"/>
          <w:highlight w:val="none"/>
        </w:rPr>
        <w:t>加大“好房子”建设</w:t>
      </w:r>
      <w:r>
        <w:rPr>
          <w:rFonts w:hint="eastAsia" w:ascii="Times New Roman" w:hAnsi="Times New Roman" w:cs="Times New Roman"/>
          <w:color w:val="auto"/>
          <w:highlight w:val="none"/>
          <w:lang w:val="en-US" w:eastAsia="zh-CN"/>
        </w:rPr>
        <w:t>力度</w:t>
      </w:r>
      <w:r>
        <w:rPr>
          <w:rFonts w:hint="eastAsia" w:ascii="Times New Roman" w:hAnsi="Times New Roman" w:cs="Times New Roman"/>
          <w:color w:val="auto"/>
          <w:highlight w:val="none"/>
        </w:rPr>
        <w:t>，</w:t>
      </w:r>
      <w:r>
        <w:rPr>
          <w:rFonts w:hint="eastAsia" w:cs="Times New Roman"/>
          <w:color w:val="auto"/>
          <w:highlight w:val="none"/>
          <w:lang w:eastAsia="zh-CN"/>
        </w:rPr>
        <w:t>因城施策控增量、去库存、优供给</w:t>
      </w:r>
      <w:r>
        <w:rPr>
          <w:rFonts w:ascii="Times New Roman" w:hAnsi="Times New Roman" w:cs="Times New Roman"/>
          <w:color w:val="auto"/>
          <w:highlight w:val="none"/>
        </w:rPr>
        <w:t>，</w:t>
      </w:r>
      <w:r>
        <w:rPr>
          <w:rFonts w:hint="eastAsia" w:cs="Times New Roman"/>
          <w:color w:val="auto"/>
          <w:highlight w:val="none"/>
          <w:lang w:eastAsia="zh-CN"/>
        </w:rPr>
        <w:t>更好满足居民刚性和改善性住房需求，</w:t>
      </w:r>
      <w:r>
        <w:rPr>
          <w:rFonts w:ascii="Times New Roman" w:hAnsi="Times New Roman" w:cs="Times New Roman"/>
          <w:color w:val="auto"/>
          <w:highlight w:val="none"/>
        </w:rPr>
        <w:t>有力有序防范房地产风险，</w:t>
      </w:r>
      <w:r>
        <w:rPr>
          <w:rFonts w:hint="eastAsia" w:cs="Times New Roman"/>
          <w:color w:val="auto"/>
          <w:highlight w:val="none"/>
          <w:lang w:eastAsia="zh-CN"/>
        </w:rPr>
        <w:t>探索</w:t>
      </w:r>
      <w:r>
        <w:rPr>
          <w:rFonts w:hint="eastAsia" w:ascii="Times New Roman" w:hAnsi="Times New Roman" w:cs="Times New Roman"/>
          <w:color w:val="auto"/>
          <w:highlight w:val="none"/>
        </w:rPr>
        <w:t>建立“人房地钱”要素联动机制，</w:t>
      </w:r>
      <w:r>
        <w:rPr>
          <w:rFonts w:ascii="Times New Roman" w:hAnsi="Times New Roman" w:cs="Times New Roman"/>
          <w:color w:val="auto"/>
          <w:highlight w:val="none"/>
        </w:rPr>
        <w:t>构建房地产发展新模式，推动房地产高质量发展。</w:t>
      </w:r>
    </w:p>
    <w:p w14:paraId="07D48BB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黑体" w:cs="仿宋"/>
          <w:bCs w:val="0"/>
          <w:color w:val="auto"/>
          <w:sz w:val="32"/>
          <w:szCs w:val="32"/>
          <w:lang w:val="en-US" w:eastAsia="zh-CN"/>
        </w:rPr>
      </w:pPr>
      <w:r>
        <w:rPr>
          <w:rFonts w:hint="eastAsia" w:ascii="Times New Roman" w:hAnsi="Times New Roman" w:eastAsia="黑体" w:cs="仿宋"/>
          <w:bCs w:val="0"/>
          <w:color w:val="auto"/>
          <w:sz w:val="32"/>
          <w:szCs w:val="32"/>
        </w:rPr>
        <w:t>二、</w:t>
      </w:r>
      <w:r>
        <w:rPr>
          <w:rFonts w:hint="eastAsia" w:ascii="Times New Roman" w:hAnsi="Times New Roman" w:eastAsia="黑体" w:cs="仿宋"/>
          <w:bCs w:val="0"/>
          <w:color w:val="auto"/>
          <w:sz w:val="32"/>
          <w:szCs w:val="32"/>
          <w:lang w:val="en-US" w:eastAsia="zh-CN"/>
        </w:rPr>
        <w:t>2026年</w:t>
      </w:r>
      <w:r>
        <w:rPr>
          <w:rFonts w:hint="eastAsia" w:ascii="Times New Roman" w:hAnsi="Times New Roman" w:eastAsia="黑体" w:cs="仿宋"/>
          <w:bCs w:val="0"/>
          <w:color w:val="auto"/>
          <w:sz w:val="32"/>
          <w:szCs w:val="32"/>
        </w:rPr>
        <w:t>住房</w:t>
      </w:r>
      <w:r>
        <w:rPr>
          <w:rFonts w:hint="eastAsia" w:ascii="Times New Roman" w:hAnsi="Times New Roman" w:eastAsia="黑体" w:cs="仿宋"/>
          <w:bCs w:val="0"/>
          <w:color w:val="auto"/>
          <w:sz w:val="32"/>
          <w:szCs w:val="32"/>
          <w:lang w:val="en-US" w:eastAsia="zh-CN"/>
        </w:rPr>
        <w:t>筹建计划</w:t>
      </w:r>
    </w:p>
    <w:p w14:paraId="2B6F250A">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bCs w:val="0"/>
          <w:color w:val="auto"/>
          <w:szCs w:val="32"/>
          <w:highlight w:val="none"/>
          <w:lang w:val="en-US" w:eastAsia="zh-CN"/>
        </w:rPr>
      </w:pPr>
      <w:r>
        <w:rPr>
          <w:rFonts w:hint="eastAsia" w:ascii="楷体_GB2312" w:hAnsi="楷体_GB2312" w:eastAsia="楷体_GB2312" w:cs="楷体_GB2312"/>
          <w:bCs w:val="0"/>
          <w:color w:val="auto"/>
          <w:szCs w:val="32"/>
          <w:highlight w:val="none"/>
          <w:lang w:val="en-US" w:eastAsia="zh-CN"/>
        </w:rPr>
        <w:t>（一）商品住宅</w:t>
      </w:r>
    </w:p>
    <w:p w14:paraId="2D9A6C61">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cs="Times New Roman"/>
          <w:bCs w:val="0"/>
          <w:color w:val="auto"/>
          <w:szCs w:val="32"/>
          <w:highlight w:val="none"/>
          <w:lang w:val="en-US" w:eastAsia="zh-CN"/>
        </w:rPr>
      </w:pPr>
      <w:r>
        <w:rPr>
          <w:rFonts w:hint="eastAsia" w:ascii="Times New Roman" w:hAnsi="Times New Roman" w:cs="Times New Roman"/>
          <w:bCs w:val="0"/>
          <w:color w:val="auto"/>
          <w:szCs w:val="32"/>
          <w:highlight w:val="none"/>
          <w:lang w:val="en-US" w:eastAsia="zh-CN"/>
        </w:rPr>
        <w:t>全市计划批准预售商品住宅建筑面积4</w:t>
      </w:r>
      <w:r>
        <w:rPr>
          <w:rFonts w:hint="eastAsia" w:cs="Times New Roman"/>
          <w:bCs w:val="0"/>
          <w:color w:val="auto"/>
          <w:szCs w:val="32"/>
          <w:highlight w:val="none"/>
          <w:lang w:val="en-US" w:eastAsia="zh-CN"/>
        </w:rPr>
        <w:t>48</w:t>
      </w:r>
      <w:r>
        <w:rPr>
          <w:rFonts w:hint="eastAsia" w:ascii="Times New Roman" w:hAnsi="Times New Roman" w:cs="Times New Roman"/>
          <w:bCs w:val="0"/>
          <w:color w:val="auto"/>
          <w:szCs w:val="32"/>
          <w:highlight w:val="none"/>
          <w:lang w:val="en-US" w:eastAsia="zh-CN"/>
        </w:rPr>
        <w:t>.3万平方米。结合房地产市场情况，计划供应商品住宅用地216.5公顷。</w:t>
      </w:r>
    </w:p>
    <w:p w14:paraId="42BBBD07">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bCs w:val="0"/>
          <w:color w:val="auto"/>
          <w:szCs w:val="32"/>
          <w:highlight w:val="none"/>
          <w:lang w:val="en-US" w:eastAsia="zh-CN"/>
        </w:rPr>
      </w:pPr>
      <w:r>
        <w:rPr>
          <w:rFonts w:hint="eastAsia" w:ascii="楷体_GB2312" w:hAnsi="楷体_GB2312" w:eastAsia="楷体_GB2312" w:cs="楷体_GB2312"/>
          <w:bCs w:val="0"/>
          <w:color w:val="auto"/>
          <w:szCs w:val="32"/>
          <w:highlight w:val="none"/>
          <w:lang w:val="en-US" w:eastAsia="zh-CN"/>
        </w:rPr>
        <w:t>（二）保障性住房</w:t>
      </w:r>
    </w:p>
    <w:p w14:paraId="1436D789">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cs="Times New Roman"/>
          <w:bCs w:val="0"/>
          <w:color w:val="auto"/>
          <w:szCs w:val="32"/>
          <w:highlight w:val="none"/>
          <w:lang w:val="en-US" w:eastAsia="zh-CN"/>
        </w:rPr>
      </w:pPr>
      <w:r>
        <w:rPr>
          <w:rFonts w:hint="eastAsia" w:ascii="Times New Roman" w:hAnsi="Times New Roman" w:cs="Times New Roman"/>
          <w:bCs w:val="0"/>
          <w:color w:val="auto"/>
          <w:szCs w:val="32"/>
          <w:highlight w:val="none"/>
          <w:lang w:val="en-US" w:eastAsia="zh-CN"/>
        </w:rPr>
        <w:t>优化保障性住房供给体系，筹集建设保障性住房3万套（户）。</w:t>
      </w:r>
    </w:p>
    <w:p w14:paraId="668A9CEE">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outlineLvl w:val="0"/>
        <w:rPr>
          <w:rFonts w:hint="eastAsia" w:ascii="Times New Roman" w:hAnsi="Times New Roman" w:eastAsia="黑体" w:cs="仿宋"/>
          <w:bCs w:val="0"/>
          <w:color w:val="auto"/>
          <w:sz w:val="32"/>
          <w:szCs w:val="32"/>
          <w:highlight w:val="none"/>
          <w:lang w:val="en-US" w:eastAsia="zh-CN"/>
        </w:rPr>
      </w:pPr>
      <w:r>
        <w:rPr>
          <w:rFonts w:hint="eastAsia" w:ascii="Times New Roman" w:hAnsi="Times New Roman" w:eastAsia="黑体" w:cs="仿宋"/>
          <w:bCs w:val="0"/>
          <w:color w:val="auto"/>
          <w:sz w:val="32"/>
          <w:szCs w:val="32"/>
          <w:highlight w:val="none"/>
          <w:lang w:val="en-US" w:eastAsia="zh-CN"/>
        </w:rPr>
        <w:t>三、实施措施</w:t>
      </w:r>
    </w:p>
    <w:p w14:paraId="078BFA41">
      <w:pPr>
        <w:keepNext w:val="0"/>
        <w:keepLines w:val="0"/>
        <w:pageBreakBefore w:val="0"/>
        <w:widowControl w:val="0"/>
        <w:kinsoku/>
        <w:wordWrap/>
        <w:overflowPunct/>
        <w:topLinePunct w:val="0"/>
        <w:autoSpaceDE/>
        <w:autoSpaceDN/>
        <w:bidi w:val="0"/>
        <w:adjustRightInd/>
        <w:snapToGrid/>
        <w:spacing w:before="0" w:beforeAutospacing="0" w:after="0" w:afterAutospacing="0" w:line="550" w:lineRule="exact"/>
        <w:ind w:firstLine="640" w:firstLineChars="200"/>
        <w:jc w:val="both"/>
        <w:textAlignment w:val="auto"/>
        <w:outlineLvl w:val="1"/>
        <w:rPr>
          <w:rFonts w:hint="eastAsia" w:ascii="宋体" w:hAnsi="宋体" w:eastAsia="楷体_GB2312" w:cs="宋体"/>
          <w:bCs/>
          <w:color w:val="auto"/>
          <w:kern w:val="0"/>
          <w:sz w:val="32"/>
          <w:szCs w:val="36"/>
          <w:lang w:val="en-US" w:eastAsia="zh-CN" w:bidi="ar"/>
        </w:rPr>
      </w:pPr>
      <w:r>
        <w:rPr>
          <w:rFonts w:hint="eastAsia" w:ascii="宋体" w:hAnsi="宋体" w:eastAsia="楷体_GB2312" w:cs="宋体"/>
          <w:bCs/>
          <w:color w:val="auto"/>
          <w:kern w:val="0"/>
          <w:sz w:val="32"/>
          <w:szCs w:val="36"/>
          <w:lang w:val="en-US" w:eastAsia="zh-CN" w:bidi="ar"/>
        </w:rPr>
        <w:t>（一）推动房地产高质量发展</w:t>
      </w:r>
    </w:p>
    <w:p w14:paraId="3A62556B">
      <w:pPr>
        <w:spacing w:line="560" w:lineRule="exact"/>
        <w:ind w:firstLine="643" w:firstLineChars="200"/>
        <w:rPr>
          <w:rFonts w:hint="eastAsia" w:ascii="Times New Roman" w:hAnsi="Times New Roman" w:eastAsia="仿宋_GB2312" w:cs="Times New Roman"/>
          <w:b w:val="0"/>
          <w:bCs w:val="0"/>
          <w:sz w:val="32"/>
          <w:szCs w:val="32"/>
          <w:lang w:val="en-US" w:eastAsia="zh-CN"/>
        </w:rPr>
      </w:pPr>
      <w:r>
        <w:rPr>
          <w:rFonts w:hint="eastAsia" w:ascii="Times New Roman" w:hAnsi="Times New Roman" w:cs="Times New Roman"/>
          <w:b/>
          <w:bCs w:val="0"/>
          <w:color w:val="auto"/>
          <w:lang w:val="en-US" w:eastAsia="zh-CN"/>
        </w:rPr>
        <w:t>一是着力稳定房地产市场。</w:t>
      </w:r>
      <w:r>
        <w:rPr>
          <w:rFonts w:hint="eastAsia" w:cs="Times New Roman"/>
          <w:b w:val="0"/>
          <w:bCs/>
          <w:color w:val="auto"/>
          <w:lang w:val="en-US" w:eastAsia="zh-CN"/>
        </w:rPr>
        <w:t>支持住房消费</w:t>
      </w:r>
      <w:r>
        <w:rPr>
          <w:rFonts w:hint="default" w:ascii="Times New Roman" w:hAnsi="Times New Roman" w:eastAsia="仿宋_GB2312" w:cs="Times New Roman"/>
          <w:color w:val="auto"/>
          <w:sz w:val="32"/>
          <w:szCs w:val="32"/>
          <w:highlight w:val="none"/>
          <w:u w:val="none" w:color="auto"/>
          <w:lang w:val="en-US" w:eastAsia="zh-CN"/>
        </w:rPr>
        <w:t>，</w:t>
      </w:r>
      <w:r>
        <w:rPr>
          <w:rFonts w:hint="eastAsia" w:cs="Times New Roman"/>
          <w:color w:val="auto"/>
          <w:sz w:val="32"/>
          <w:szCs w:val="32"/>
          <w:highlight w:val="none"/>
          <w:u w:val="none" w:color="auto"/>
          <w:lang w:val="en-US" w:eastAsia="zh-CN"/>
        </w:rPr>
        <w:t>鼓励各区结合实际，发放多形式补贴</w:t>
      </w:r>
      <w:r>
        <w:rPr>
          <w:rFonts w:hint="default" w:ascii="Times New Roman" w:hAnsi="Times New Roman" w:eastAsia="仿宋_GB2312" w:cs="Times New Roman"/>
          <w:color w:val="auto"/>
          <w:sz w:val="32"/>
          <w:szCs w:val="32"/>
          <w:highlight w:val="none"/>
          <w:u w:val="none" w:color="auto"/>
          <w:lang w:val="en-US" w:eastAsia="zh-CN"/>
        </w:rPr>
        <w:t>。</w:t>
      </w:r>
      <w:r>
        <w:rPr>
          <w:rFonts w:hint="eastAsia" w:cs="Times New Roman"/>
          <w:color w:val="auto"/>
          <w:sz w:val="32"/>
          <w:szCs w:val="32"/>
          <w:highlight w:val="none"/>
          <w:u w:val="none" w:color="auto"/>
          <w:lang w:val="en-US" w:eastAsia="zh-CN"/>
        </w:rPr>
        <w:t>持续深化</w:t>
      </w:r>
      <w:r>
        <w:rPr>
          <w:rFonts w:hint="eastAsia" w:ascii="仿宋_GB2312" w:hAnsi="仿宋_GB2312" w:eastAsia="仿宋_GB2312" w:cs="仿宋_GB2312"/>
          <w:i w:val="0"/>
          <w:iCs w:val="0"/>
          <w:caps w:val="0"/>
          <w:color w:val="auto"/>
          <w:spacing w:val="0"/>
          <w:kern w:val="0"/>
          <w:sz w:val="32"/>
          <w:szCs w:val="32"/>
          <w:u w:val="none" w:color="auto"/>
          <w:shd w:val="clear" w:color="auto" w:fill="FFFFFF"/>
          <w:lang w:val="en-US" w:eastAsia="zh-CN" w:bidi="ar"/>
        </w:rPr>
        <w:t>“</w:t>
      </w:r>
      <w:r>
        <w:rPr>
          <w:rFonts w:hint="eastAsia" w:ascii="仿宋_GB2312" w:hAnsi="仿宋_GB2312" w:cs="仿宋_GB2312"/>
          <w:i w:val="0"/>
          <w:iCs w:val="0"/>
          <w:caps w:val="0"/>
          <w:color w:val="auto"/>
          <w:spacing w:val="0"/>
          <w:kern w:val="0"/>
          <w:sz w:val="32"/>
          <w:szCs w:val="32"/>
          <w:u w:val="none" w:color="auto"/>
          <w:shd w:val="clear" w:color="auto" w:fill="FFFFFF"/>
          <w:lang w:val="en-US" w:eastAsia="zh-CN" w:bidi="ar"/>
        </w:rPr>
        <w:t>四好</w:t>
      </w:r>
      <w:r>
        <w:rPr>
          <w:rFonts w:hint="eastAsia" w:ascii="仿宋_GB2312" w:hAnsi="仿宋_GB2312" w:eastAsia="仿宋_GB2312" w:cs="仿宋_GB2312"/>
          <w:i w:val="0"/>
          <w:iCs w:val="0"/>
          <w:caps w:val="0"/>
          <w:color w:val="auto"/>
          <w:spacing w:val="0"/>
          <w:kern w:val="0"/>
          <w:sz w:val="32"/>
          <w:szCs w:val="32"/>
          <w:u w:val="none" w:color="auto"/>
          <w:shd w:val="clear" w:color="auto" w:fill="FFFFFF"/>
          <w:lang w:val="en-US" w:eastAsia="zh-CN" w:bidi="ar"/>
        </w:rPr>
        <w:t>”建</w:t>
      </w:r>
      <w:r>
        <w:rPr>
          <w:rFonts w:hint="default" w:ascii="Times New Roman" w:hAnsi="Times New Roman" w:eastAsia="仿宋_GB2312" w:cs="Times New Roman"/>
          <w:i w:val="0"/>
          <w:iCs w:val="0"/>
          <w:caps w:val="0"/>
          <w:color w:val="auto"/>
          <w:spacing w:val="0"/>
          <w:kern w:val="0"/>
          <w:sz w:val="32"/>
          <w:szCs w:val="32"/>
          <w:u w:val="none" w:color="auto"/>
          <w:shd w:val="clear" w:color="auto" w:fill="FFFFFF"/>
          <w:lang w:val="en-US" w:eastAsia="zh-CN" w:bidi="ar"/>
        </w:rPr>
        <w:t>设，</w:t>
      </w:r>
      <w:r>
        <w:rPr>
          <w:rFonts w:hint="eastAsia" w:cs="Times New Roman"/>
          <w:i w:val="0"/>
          <w:iCs w:val="0"/>
          <w:caps w:val="0"/>
          <w:color w:val="auto"/>
          <w:spacing w:val="0"/>
          <w:kern w:val="0"/>
          <w:sz w:val="32"/>
          <w:szCs w:val="32"/>
          <w:u w:val="none" w:color="auto"/>
          <w:shd w:val="clear" w:color="auto" w:fill="FFFFFF"/>
          <w:lang w:val="en-US" w:eastAsia="zh-CN" w:bidi="ar"/>
        </w:rPr>
        <w:t>建立健全“好房子”建设标准体系，</w:t>
      </w:r>
      <w:r>
        <w:rPr>
          <w:rFonts w:hint="eastAsia" w:ascii="仿宋_GB2312" w:hAnsi="仿宋_GB2312" w:cs="仿宋_GB2312"/>
          <w:i w:val="0"/>
          <w:iCs w:val="0"/>
          <w:caps w:val="0"/>
          <w:color w:val="auto"/>
          <w:spacing w:val="0"/>
          <w:kern w:val="0"/>
          <w:sz w:val="32"/>
          <w:szCs w:val="32"/>
          <w:u w:val="none" w:color="auto"/>
          <w:shd w:val="clear" w:color="auto" w:fill="FFFFFF"/>
          <w:lang w:val="en-US" w:eastAsia="zh-CN" w:bidi="ar"/>
        </w:rPr>
        <w:t>打造</w:t>
      </w:r>
      <w:r>
        <w:rPr>
          <w:rFonts w:hint="eastAsia" w:ascii="仿宋_GB2312" w:hAnsi="仿宋_GB2312" w:eastAsia="仿宋_GB2312" w:cs="仿宋_GB2312"/>
          <w:i w:val="0"/>
          <w:iCs w:val="0"/>
          <w:caps w:val="0"/>
          <w:color w:val="auto"/>
          <w:spacing w:val="0"/>
          <w:kern w:val="0"/>
          <w:sz w:val="32"/>
          <w:szCs w:val="32"/>
          <w:u w:val="none" w:color="auto"/>
          <w:shd w:val="clear" w:color="auto" w:fill="FFFFFF"/>
          <w:lang w:val="en-US" w:eastAsia="zh-CN" w:bidi="ar"/>
        </w:rPr>
        <w:t>一批“</w:t>
      </w:r>
      <w:r>
        <w:rPr>
          <w:rFonts w:hint="eastAsia" w:ascii="仿宋_GB2312" w:hAnsi="仿宋_GB2312" w:cs="仿宋_GB2312"/>
          <w:i w:val="0"/>
          <w:iCs w:val="0"/>
          <w:caps w:val="0"/>
          <w:color w:val="auto"/>
          <w:spacing w:val="0"/>
          <w:kern w:val="0"/>
          <w:sz w:val="32"/>
          <w:szCs w:val="32"/>
          <w:u w:val="none" w:color="auto"/>
          <w:shd w:val="clear" w:color="auto" w:fill="FFFFFF"/>
          <w:lang w:val="en-US" w:eastAsia="zh-CN" w:bidi="ar"/>
        </w:rPr>
        <w:t>四好</w:t>
      </w:r>
      <w:r>
        <w:rPr>
          <w:rFonts w:hint="eastAsia" w:ascii="仿宋_GB2312" w:hAnsi="仿宋_GB2312" w:eastAsia="仿宋_GB2312" w:cs="仿宋_GB2312"/>
          <w:i w:val="0"/>
          <w:iCs w:val="0"/>
          <w:caps w:val="0"/>
          <w:color w:val="auto"/>
          <w:spacing w:val="0"/>
          <w:kern w:val="0"/>
          <w:sz w:val="32"/>
          <w:szCs w:val="32"/>
          <w:u w:val="none" w:color="auto"/>
          <w:shd w:val="clear" w:color="auto" w:fill="FFFFFF"/>
          <w:lang w:val="en-US" w:eastAsia="zh-CN" w:bidi="ar"/>
        </w:rPr>
        <w:t>”示范</w:t>
      </w:r>
      <w:r>
        <w:rPr>
          <w:rFonts w:hint="eastAsia" w:ascii="仿宋_GB2312" w:hAnsi="仿宋_GB2312" w:cs="仿宋_GB2312"/>
          <w:i w:val="0"/>
          <w:iCs w:val="0"/>
          <w:caps w:val="0"/>
          <w:color w:val="auto"/>
          <w:spacing w:val="0"/>
          <w:kern w:val="0"/>
          <w:sz w:val="32"/>
          <w:szCs w:val="32"/>
          <w:u w:val="none" w:color="auto"/>
          <w:shd w:val="clear" w:color="auto" w:fill="FFFFFF"/>
          <w:lang w:val="en-US" w:eastAsia="zh-CN" w:bidi="ar"/>
        </w:rPr>
        <w:t>项目</w:t>
      </w:r>
      <w:r>
        <w:rPr>
          <w:rFonts w:hint="eastAsia" w:ascii="仿宋_GB2312" w:hAnsi="仿宋_GB2312" w:eastAsia="仿宋_GB2312" w:cs="仿宋_GB2312"/>
          <w:i w:val="0"/>
          <w:iCs w:val="0"/>
          <w:caps w:val="0"/>
          <w:color w:val="auto"/>
          <w:spacing w:val="0"/>
          <w:kern w:val="0"/>
          <w:sz w:val="32"/>
          <w:szCs w:val="32"/>
          <w:u w:val="none" w:color="auto"/>
          <w:shd w:val="clear" w:color="auto" w:fill="FFFFFF"/>
          <w:lang w:val="en-US" w:eastAsia="zh-CN" w:bidi="ar"/>
        </w:rPr>
        <w:t>。</w:t>
      </w:r>
      <w:r>
        <w:rPr>
          <w:rFonts w:hint="eastAsia" w:ascii="仿宋_GB2312" w:hAnsi="仿宋_GB2312" w:cs="仿宋_GB2312"/>
          <w:i w:val="0"/>
          <w:iCs w:val="0"/>
          <w:caps w:val="0"/>
          <w:color w:val="auto"/>
          <w:spacing w:val="0"/>
          <w:kern w:val="0"/>
          <w:sz w:val="32"/>
          <w:szCs w:val="32"/>
          <w:u w:val="none" w:color="auto"/>
          <w:shd w:val="clear" w:color="auto" w:fill="FFFFFF"/>
          <w:lang w:val="en-US" w:eastAsia="zh-CN" w:bidi="ar"/>
        </w:rPr>
        <w:t>支持居民</w:t>
      </w:r>
      <w:r>
        <w:rPr>
          <w:rFonts w:hint="eastAsia" w:ascii="Times New Roman" w:hAnsi="Times New Roman" w:cs="Times New Roman"/>
          <w:color w:val="auto"/>
          <w:highlight w:val="none"/>
        </w:rPr>
        <w:t>“卖旧买新”</w:t>
      </w:r>
      <w:r>
        <w:rPr>
          <w:rFonts w:hint="eastAsia" w:ascii="Times New Roman" w:hAnsi="Times New Roman" w:cs="Times New Roman"/>
          <w:color w:val="auto"/>
          <w:highlight w:val="none"/>
          <w:lang w:eastAsia="zh-CN"/>
        </w:rPr>
        <w:t>，</w:t>
      </w:r>
      <w:r>
        <w:rPr>
          <w:rFonts w:hint="eastAsia" w:cs="Times New Roman"/>
          <w:color w:val="auto"/>
          <w:highlight w:val="none"/>
          <w:lang w:eastAsia="zh-CN"/>
        </w:rPr>
        <w:t>畅通一二手住房置换链条</w:t>
      </w:r>
      <w:r>
        <w:rPr>
          <w:rFonts w:hint="eastAsia" w:ascii="Times New Roman" w:hAnsi="Times New Roman" w:cs="Times New Roman"/>
          <w:color w:val="auto"/>
          <w:highlight w:val="none"/>
        </w:rPr>
        <w:t>。</w:t>
      </w:r>
      <w:r>
        <w:rPr>
          <w:rFonts w:hint="eastAsia" w:cs="Times New Roman"/>
          <w:color w:val="auto"/>
          <w:highlight w:val="none"/>
          <w:lang w:eastAsia="zh-CN"/>
        </w:rPr>
        <w:t>积极推进商品房去库存，持续推进收购存量商品房用作保障性住房，</w:t>
      </w:r>
      <w:r>
        <w:rPr>
          <w:rFonts w:hint="eastAsia" w:ascii="Times New Roman" w:hAnsi="Times New Roman" w:eastAsia="仿宋_GB2312" w:cs="Times New Roman"/>
          <w:b w:val="0"/>
          <w:bCs w:val="0"/>
          <w:sz w:val="32"/>
          <w:szCs w:val="32"/>
          <w:lang w:val="en-US" w:eastAsia="zh-CN"/>
        </w:rPr>
        <w:t>支持空置商业办公用房依法依规转换为学生宿舍、医疗、养老等用途。</w:t>
      </w:r>
    </w:p>
    <w:p w14:paraId="67BA91A6">
      <w:pPr>
        <w:keepNext w:val="0"/>
        <w:keepLines w:val="0"/>
        <w:pageBreakBefore w:val="0"/>
        <w:widowControl w:val="0"/>
        <w:kinsoku/>
        <w:wordWrap/>
        <w:overflowPunct/>
        <w:topLinePunct w:val="0"/>
        <w:autoSpaceDE/>
        <w:autoSpaceDN/>
        <w:bidi w:val="0"/>
        <w:adjustRightInd/>
        <w:snapToGrid/>
        <w:spacing w:line="550" w:lineRule="exact"/>
        <w:ind w:firstLine="643" w:firstLineChars="200"/>
        <w:jc w:val="both"/>
        <w:textAlignment w:val="auto"/>
        <w:rPr>
          <w:rFonts w:hint="eastAsia" w:ascii="Times New Roman" w:hAnsi="Times New Roman" w:cs="Times New Roman"/>
          <w:color w:val="auto"/>
          <w:lang w:val="en-US" w:eastAsia="zh-CN"/>
        </w:rPr>
      </w:pPr>
      <w:r>
        <w:rPr>
          <w:rFonts w:hint="eastAsia" w:ascii="Times New Roman" w:hAnsi="Times New Roman" w:cs="Times New Roman"/>
          <w:b/>
          <w:bCs/>
          <w:color w:val="auto"/>
          <w:lang w:val="en-US" w:eastAsia="zh-CN"/>
        </w:rPr>
        <w:t>二</w:t>
      </w:r>
      <w:r>
        <w:rPr>
          <w:rFonts w:hint="eastAsia" w:ascii="Times New Roman" w:hAnsi="Times New Roman" w:cs="Times New Roman"/>
          <w:b/>
          <w:bCs w:val="0"/>
          <w:color w:val="auto"/>
          <w:lang w:val="en-US" w:eastAsia="zh-CN"/>
        </w:rPr>
        <w:t>是加快构建房地产发展新模式。</w:t>
      </w:r>
      <w:r>
        <w:rPr>
          <w:rFonts w:hint="eastAsia" w:cs="Times New Roman"/>
          <w:b w:val="0"/>
          <w:bCs/>
          <w:color w:val="auto"/>
          <w:lang w:val="en-US" w:eastAsia="zh-CN"/>
        </w:rPr>
        <w:t>高质量推进城市更新，积极引导社会资本参与，支持多领域专业力量和服务机构参与城市更新</w:t>
      </w:r>
      <w:r>
        <w:rPr>
          <w:rFonts w:hint="eastAsia" w:cs="Times New Roman"/>
          <w:color w:val="auto"/>
          <w:lang w:val="en-US" w:eastAsia="zh-CN"/>
        </w:rPr>
        <w:t>。</w:t>
      </w:r>
      <w:r>
        <w:rPr>
          <w:rFonts w:hint="eastAsia" w:ascii="Times New Roman" w:hAnsi="Times New Roman" w:cs="Times New Roman"/>
          <w:color w:val="auto"/>
          <w:lang w:val="en-US" w:eastAsia="zh-CN"/>
        </w:rPr>
        <w:t>建立健全“人、房、地、钱”要素联动机制，合理确定住房需求，科学安排土地供应、引导配置金融资源，实现以人定房、以房定地、以房定钱。</w:t>
      </w:r>
      <w:r>
        <w:rPr>
          <w:rFonts w:hint="eastAsia" w:cs="Times New Roman"/>
          <w:color w:val="auto"/>
          <w:lang w:val="en-US" w:eastAsia="zh-CN"/>
        </w:rPr>
        <w:t>健全房地产基础性制度，有序有力防范化解房地产风险，推动新旧模式转换。</w:t>
      </w:r>
    </w:p>
    <w:p w14:paraId="12E35070">
      <w:pPr>
        <w:keepNext w:val="0"/>
        <w:keepLines w:val="0"/>
        <w:pageBreakBefore w:val="0"/>
        <w:kinsoku/>
        <w:wordWrap/>
        <w:overflowPunct/>
        <w:topLinePunct w:val="0"/>
        <w:autoSpaceDE/>
        <w:autoSpaceDN/>
        <w:bidi w:val="0"/>
        <w:adjustRightInd/>
        <w:snapToGrid/>
        <w:spacing w:line="550" w:lineRule="exact"/>
        <w:ind w:firstLine="643"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eastAsia" w:ascii="Times New Roman" w:hAnsi="Times New Roman" w:cs="Times New Roman"/>
          <w:b/>
          <w:bCs w:val="0"/>
          <w:color w:val="auto"/>
          <w:lang w:val="en-US" w:eastAsia="zh-CN"/>
        </w:rPr>
        <w:t>三是</w:t>
      </w:r>
      <w:r>
        <w:rPr>
          <w:rFonts w:hint="eastAsia" w:ascii="Times New Roman" w:hAnsi="Times New Roman" w:cs="Times New Roman"/>
          <w:b/>
          <w:bCs w:val="0"/>
          <w:color w:val="auto"/>
          <w:lang w:val="en-US"/>
        </w:rPr>
        <w:t>持续提升住宅小区物业服务品质。</w:t>
      </w:r>
      <w:r>
        <w:rPr>
          <w:rFonts w:hint="default" w:ascii="Times New Roman" w:hAnsi="Times New Roman" w:eastAsia="仿宋_GB2312" w:cs="Times New Roman"/>
          <w:i w:val="0"/>
          <w:iCs w:val="0"/>
          <w:caps w:val="0"/>
          <w:color w:val="auto"/>
          <w:spacing w:val="0"/>
          <w:sz w:val="32"/>
          <w:szCs w:val="32"/>
          <w:u w:val="none" w:color="auto"/>
        </w:rPr>
        <w:t>实施物业服务质量提升行动</w:t>
      </w:r>
      <w:r>
        <w:rPr>
          <w:rFonts w:hint="default" w:ascii="Times New Roman" w:hAnsi="Times New Roman" w:eastAsia="仿宋_GB2312" w:cs="Times New Roman"/>
          <w:i w:val="0"/>
          <w:iCs w:val="0"/>
          <w:caps w:val="0"/>
          <w:color w:val="auto"/>
          <w:spacing w:val="0"/>
          <w:sz w:val="32"/>
          <w:szCs w:val="32"/>
          <w:u w:val="none" w:color="auto"/>
          <w:lang w:eastAsia="zh-CN"/>
        </w:rPr>
        <w:t>，</w:t>
      </w:r>
      <w:r>
        <w:rPr>
          <w:rFonts w:hint="eastAsia" w:ascii="Times New Roman" w:hAnsi="Times New Roman" w:eastAsia="仿宋_GB2312" w:cs="Times New Roman"/>
          <w:i w:val="0"/>
          <w:iCs w:val="0"/>
          <w:caps w:val="0"/>
          <w:color w:val="auto"/>
          <w:spacing w:val="0"/>
          <w:sz w:val="32"/>
          <w:szCs w:val="32"/>
          <w:u w:val="none" w:color="auto"/>
          <w:lang w:eastAsia="zh-CN"/>
        </w:rPr>
        <w:t>研究推动社区党组织领导下的居委会、业委会、物业服务企业协调运行新模式，</w:t>
      </w:r>
      <w:r>
        <w:rPr>
          <w:rFonts w:hint="default" w:ascii="Times New Roman" w:hAnsi="Times New Roman" w:eastAsia="仿宋_GB2312" w:cs="Times New Roman"/>
          <w:i w:val="0"/>
          <w:iCs w:val="0"/>
          <w:caps w:val="0"/>
          <w:color w:val="auto"/>
          <w:spacing w:val="0"/>
          <w:sz w:val="32"/>
          <w:szCs w:val="32"/>
          <w:u w:val="none" w:color="auto"/>
        </w:rPr>
        <w:t>探</w:t>
      </w:r>
      <w:r>
        <w:rPr>
          <w:rFonts w:hint="eastAsia" w:ascii="仿宋_GB2312" w:hAnsi="仿宋_GB2312" w:eastAsia="仿宋_GB2312" w:cs="仿宋_GB2312"/>
          <w:i w:val="0"/>
          <w:iCs w:val="0"/>
          <w:caps w:val="0"/>
          <w:color w:val="auto"/>
          <w:spacing w:val="0"/>
          <w:sz w:val="32"/>
          <w:szCs w:val="32"/>
          <w:u w:val="none" w:color="auto"/>
        </w:rPr>
        <w:t>索“</w:t>
      </w:r>
      <w:r>
        <w:rPr>
          <w:rFonts w:hint="default" w:ascii="Times New Roman" w:hAnsi="Times New Roman" w:eastAsia="仿宋_GB2312" w:cs="Times New Roman"/>
          <w:i w:val="0"/>
          <w:iCs w:val="0"/>
          <w:caps w:val="0"/>
          <w:color w:val="auto"/>
          <w:spacing w:val="0"/>
          <w:sz w:val="32"/>
          <w:szCs w:val="32"/>
          <w:u w:val="none" w:color="auto"/>
        </w:rPr>
        <w:t>物业服务+生活服</w:t>
      </w:r>
      <w:r>
        <w:rPr>
          <w:rFonts w:hint="eastAsia" w:ascii="仿宋_GB2312" w:hAnsi="仿宋_GB2312" w:eastAsia="仿宋_GB2312" w:cs="仿宋_GB2312"/>
          <w:i w:val="0"/>
          <w:iCs w:val="0"/>
          <w:caps w:val="0"/>
          <w:color w:val="auto"/>
          <w:spacing w:val="0"/>
          <w:sz w:val="32"/>
          <w:szCs w:val="32"/>
          <w:u w:val="none" w:color="auto"/>
        </w:rPr>
        <w:t>务”模</w:t>
      </w:r>
      <w:r>
        <w:rPr>
          <w:rFonts w:hint="default" w:ascii="Times New Roman" w:hAnsi="Times New Roman" w:eastAsia="仿宋_GB2312" w:cs="Times New Roman"/>
          <w:i w:val="0"/>
          <w:iCs w:val="0"/>
          <w:caps w:val="0"/>
          <w:color w:val="auto"/>
          <w:spacing w:val="0"/>
          <w:sz w:val="32"/>
          <w:szCs w:val="32"/>
          <w:u w:val="none" w:color="auto"/>
        </w:rPr>
        <w:t>式</w:t>
      </w:r>
      <w:r>
        <w:rPr>
          <w:rFonts w:hint="eastAsia" w:ascii="Times New Roman" w:hAnsi="Times New Roman" w:eastAsia="仿宋_GB2312" w:cs="Times New Roman"/>
          <w:i w:val="0"/>
          <w:iCs w:val="0"/>
          <w:caps w:val="0"/>
          <w:color w:val="auto"/>
          <w:spacing w:val="0"/>
          <w:sz w:val="32"/>
          <w:szCs w:val="32"/>
          <w:u w:val="none" w:color="auto"/>
          <w:lang w:eastAsia="zh-CN"/>
        </w:rPr>
        <w:t>，推动“物业服务进家庭”</w:t>
      </w:r>
      <w:r>
        <w:rPr>
          <w:rFonts w:hint="default" w:ascii="Times New Roman" w:hAnsi="Times New Roman" w:eastAsia="仿宋_GB2312" w:cs="Times New Roman"/>
          <w:i w:val="0"/>
          <w:iCs w:val="0"/>
          <w:caps w:val="0"/>
          <w:color w:val="auto"/>
          <w:spacing w:val="0"/>
          <w:sz w:val="32"/>
          <w:szCs w:val="32"/>
          <w:u w:val="none" w:color="auto"/>
          <w:lang w:eastAsia="zh-CN"/>
        </w:rPr>
        <w:t>。</w:t>
      </w:r>
      <w:r>
        <w:rPr>
          <w:rFonts w:hint="eastAsia" w:ascii="Times New Roman" w:hAnsi="Times New Roman" w:cs="Times New Roman"/>
          <w:color w:val="auto"/>
        </w:rPr>
        <w:t>继续推进业主组织成立，助力和谐社区建设。鼓励物业服务企业建设智慧物业管理服务平台，提升物业智慧管理服务水平。</w:t>
      </w:r>
      <w:r>
        <w:rPr>
          <w:rFonts w:hint="default" w:ascii="Times New Roman" w:hAnsi="Times New Roman" w:eastAsia="仿宋_GB2312" w:cs="Times New Roman"/>
          <w:color w:val="auto"/>
          <w:sz w:val="32"/>
          <w:szCs w:val="32"/>
          <w:highlight w:val="none"/>
          <w:u w:val="none" w:color="auto"/>
          <w:lang w:val="en-US" w:eastAsia="zh-CN"/>
        </w:rPr>
        <w:t>深化物业服务集中整治行动，选树30个美好家园示范小区。</w:t>
      </w:r>
    </w:p>
    <w:p w14:paraId="41A30132">
      <w:pPr>
        <w:keepNext w:val="0"/>
        <w:keepLines w:val="0"/>
        <w:pageBreakBefore w:val="0"/>
        <w:kinsoku/>
        <w:wordWrap/>
        <w:overflowPunct/>
        <w:topLinePunct w:val="0"/>
        <w:autoSpaceDE/>
        <w:autoSpaceDN/>
        <w:bidi w:val="0"/>
        <w:adjustRightInd/>
        <w:snapToGrid/>
        <w:spacing w:line="550" w:lineRule="exact"/>
        <w:ind w:firstLine="643" w:firstLineChars="200"/>
        <w:jc w:val="both"/>
        <w:textAlignment w:val="auto"/>
        <w:rPr>
          <w:rFonts w:hint="eastAsia" w:ascii="Times New Roman" w:hAnsi="Times New Roman" w:eastAsia="仿宋_GB2312" w:cs="Times New Roman"/>
          <w:color w:val="auto"/>
          <w:sz w:val="32"/>
          <w:szCs w:val="32"/>
          <w:highlight w:val="none"/>
          <w:u w:val="none" w:color="auto"/>
          <w:lang w:val="en-US" w:eastAsia="zh-CN"/>
        </w:rPr>
      </w:pPr>
      <w:r>
        <w:rPr>
          <w:rFonts w:hint="eastAsia" w:ascii="Times New Roman" w:hAnsi="Times New Roman" w:cs="Times New Roman"/>
          <w:b/>
          <w:bCs w:val="0"/>
          <w:color w:val="auto"/>
          <w:sz w:val="32"/>
          <w:szCs w:val="32"/>
          <w:highlight w:val="none"/>
          <w:u w:val="none" w:color="auto"/>
          <w:lang w:val="en-US" w:eastAsia="zh-CN"/>
        </w:rPr>
        <w:t>四是</w:t>
      </w:r>
      <w:r>
        <w:rPr>
          <w:rFonts w:hint="eastAsia" w:ascii="Times New Roman" w:hAnsi="Times New Roman" w:eastAsia="仿宋_GB2312" w:cs="Times New Roman"/>
          <w:b/>
          <w:bCs w:val="0"/>
          <w:color w:val="auto"/>
          <w:sz w:val="32"/>
          <w:szCs w:val="32"/>
          <w:highlight w:val="none"/>
          <w:u w:val="none" w:color="auto"/>
          <w:lang w:val="en-US" w:eastAsia="zh-CN"/>
        </w:rPr>
        <w:t>积极发挥住房公积金支持作用</w:t>
      </w:r>
      <w:r>
        <w:rPr>
          <w:rFonts w:hint="eastAsia" w:ascii="Times New Roman" w:hAnsi="Times New Roman" w:cs="Times New Roman"/>
          <w:b/>
          <w:bCs w:val="0"/>
          <w:color w:val="auto"/>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color="auto"/>
          <w:lang w:val="en-US" w:eastAsia="zh-CN"/>
        </w:rPr>
        <w:t>不断健全完善“立体式、多层次、广覆盖”的住房公积金保障体系</w:t>
      </w:r>
      <w:r>
        <w:rPr>
          <w:rFonts w:hint="eastAsia" w:ascii="Times New Roman" w:hAnsi="Times New Roman" w:cs="Times New Roman"/>
          <w:color w:val="auto"/>
          <w:sz w:val="32"/>
          <w:szCs w:val="32"/>
          <w:highlight w:val="none"/>
          <w:u w:val="none" w:color="auto"/>
          <w:lang w:val="en-US" w:eastAsia="zh-CN"/>
        </w:rPr>
        <w:t>，稳步推行灵活就业人员参加住房公积金制度。支持</w:t>
      </w:r>
      <w:r>
        <w:rPr>
          <w:rFonts w:hint="eastAsia" w:ascii="Times New Roman" w:hAnsi="Times New Roman" w:cs="Times New Roman"/>
          <w:color w:val="auto"/>
          <w:highlight w:val="none"/>
          <w:lang w:val="en-US" w:eastAsia="zh-CN"/>
        </w:rPr>
        <w:t>居民</w:t>
      </w:r>
      <w:r>
        <w:rPr>
          <w:rFonts w:hint="eastAsia" w:ascii="Times New Roman" w:hAnsi="Times New Roman" w:cs="Times New Roman"/>
          <w:color w:val="auto"/>
          <w:highlight w:val="none"/>
        </w:rPr>
        <w:t>购买</w:t>
      </w:r>
      <w:r>
        <w:rPr>
          <w:rFonts w:hint="eastAsia" w:ascii="Times New Roman" w:hAnsi="Times New Roman" w:cs="Times New Roman"/>
          <w:color w:val="auto"/>
          <w:highlight w:val="none"/>
          <w:lang w:eastAsia="zh-CN"/>
        </w:rPr>
        <w:t>商品住宅</w:t>
      </w:r>
      <w:r>
        <w:rPr>
          <w:rFonts w:hint="eastAsia" w:ascii="Times New Roman" w:hAnsi="Times New Roman" w:cs="Times New Roman"/>
          <w:color w:val="auto"/>
          <w:highlight w:val="none"/>
        </w:rPr>
        <w:t>和保障性住房、租赁住房、</w:t>
      </w:r>
      <w:r>
        <w:rPr>
          <w:rFonts w:hint="eastAsia" w:ascii="仿宋_GB2312" w:hAnsi="仿宋_GB2312" w:eastAsia="仿宋_GB2312" w:cs="仿宋_GB2312"/>
          <w:highlight w:val="none"/>
        </w:rPr>
        <w:t>危旧房</w:t>
      </w:r>
      <w:r>
        <w:rPr>
          <w:rFonts w:hint="eastAsia" w:ascii="Times New Roman" w:hAnsi="Times New Roman" w:cs="Times New Roman"/>
          <w:color w:val="auto"/>
          <w:highlight w:val="none"/>
        </w:rPr>
        <w:t>改造等</w:t>
      </w:r>
      <w:r>
        <w:rPr>
          <w:rFonts w:hint="eastAsia" w:ascii="Times New Roman" w:hAnsi="Times New Roman" w:cs="Times New Roman"/>
          <w:color w:val="auto"/>
          <w:highlight w:val="none"/>
          <w:lang w:val="en-US" w:eastAsia="zh-CN"/>
        </w:rPr>
        <w:t>住房消费需求</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加大对育儿家庭住房消费支持力度。</w:t>
      </w:r>
      <w:r>
        <w:rPr>
          <w:rFonts w:hint="eastAsia" w:ascii="Times New Roman" w:hAnsi="Times New Roman" w:cs="Times New Roman"/>
          <w:color w:val="auto"/>
          <w:sz w:val="32"/>
          <w:szCs w:val="32"/>
          <w:highlight w:val="none"/>
          <w:u w:val="none" w:color="auto"/>
          <w:lang w:val="en-US" w:eastAsia="zh-CN"/>
        </w:rPr>
        <w:t>优化商业住房贷款转住房公积金贷款政策，减轻居民住房贷款利息负担。</w:t>
      </w:r>
      <w:r>
        <w:rPr>
          <w:rFonts w:hint="eastAsia" w:ascii="Times New Roman" w:hAnsi="Times New Roman" w:eastAsia="仿宋_GB2312" w:cs="Times New Roman"/>
          <w:color w:val="auto"/>
          <w:sz w:val="32"/>
          <w:szCs w:val="32"/>
          <w:highlight w:val="none"/>
          <w:u w:val="none" w:color="auto"/>
          <w:lang w:val="en-US" w:eastAsia="zh-CN"/>
        </w:rPr>
        <w:t>加强粤港澳大湾区住房公积金跨域合作，</w:t>
      </w:r>
      <w:r>
        <w:rPr>
          <w:rFonts w:hint="default" w:ascii="Times New Roman" w:hAnsi="Times New Roman" w:eastAsia="仿宋_GB2312" w:cs="Times New Roman"/>
          <w:color w:val="auto"/>
          <w:sz w:val="32"/>
          <w:szCs w:val="32"/>
          <w:highlight w:val="none"/>
          <w:u w:val="none" w:color="auto"/>
          <w:lang w:val="en-US" w:eastAsia="zh-CN"/>
        </w:rPr>
        <w:t>深化“湾区公积金通”品牌</w:t>
      </w:r>
      <w:r>
        <w:rPr>
          <w:rFonts w:hint="eastAsia" w:cs="Times New Roman"/>
          <w:color w:val="auto"/>
          <w:sz w:val="32"/>
          <w:szCs w:val="32"/>
          <w:highlight w:val="none"/>
          <w:u w:val="none" w:color="auto"/>
          <w:lang w:val="en-US" w:eastAsia="zh-CN"/>
        </w:rPr>
        <w:t>建设</w:t>
      </w:r>
      <w:r>
        <w:rPr>
          <w:rFonts w:hint="default" w:ascii="Times New Roman" w:hAnsi="Times New Roman" w:cs="Times New Roman"/>
          <w:color w:val="auto"/>
          <w:sz w:val="32"/>
          <w:szCs w:val="32"/>
          <w:highlight w:val="none"/>
          <w:u w:val="none" w:color="auto"/>
          <w:lang w:val="en-US" w:eastAsia="zh-CN"/>
        </w:rPr>
        <w:t>，</w:t>
      </w:r>
      <w:r>
        <w:rPr>
          <w:rFonts w:hint="eastAsia" w:cs="Times New Roman"/>
          <w:color w:val="auto"/>
          <w:sz w:val="32"/>
          <w:szCs w:val="32"/>
          <w:highlight w:val="none"/>
          <w:u w:val="none" w:color="auto"/>
          <w:lang w:val="en-US" w:eastAsia="zh-CN"/>
        </w:rPr>
        <w:t>推动</w:t>
      </w:r>
      <w:r>
        <w:rPr>
          <w:rFonts w:hint="default" w:ascii="Times New Roman" w:hAnsi="Times New Roman" w:cs="Times New Roman"/>
          <w:color w:val="auto"/>
          <w:sz w:val="32"/>
          <w:szCs w:val="32"/>
          <w:highlight w:val="none"/>
          <w:u w:val="none" w:color="auto"/>
          <w:lang w:val="en-US" w:eastAsia="zh-CN"/>
        </w:rPr>
        <w:t>住房公积金跨境人民币结算服务落地实施，进一步支持港澳人员使用住房公积金</w:t>
      </w:r>
      <w:r>
        <w:rPr>
          <w:rFonts w:hint="eastAsia" w:ascii="Times New Roman" w:hAnsi="Times New Roman" w:eastAsia="仿宋_GB2312" w:cs="Times New Roman"/>
          <w:color w:val="auto"/>
          <w:sz w:val="32"/>
          <w:szCs w:val="32"/>
          <w:highlight w:val="none"/>
          <w:u w:val="none" w:color="auto"/>
          <w:lang w:val="en-US" w:eastAsia="zh-CN"/>
        </w:rPr>
        <w:t>。</w:t>
      </w:r>
    </w:p>
    <w:p w14:paraId="225D56F3">
      <w:pPr>
        <w:keepNext w:val="0"/>
        <w:keepLines w:val="0"/>
        <w:pageBreakBefore w:val="0"/>
        <w:widowControl w:val="0"/>
        <w:kinsoku/>
        <w:wordWrap/>
        <w:overflowPunct/>
        <w:topLinePunct w:val="0"/>
        <w:autoSpaceDE/>
        <w:autoSpaceDN/>
        <w:bidi w:val="0"/>
        <w:adjustRightInd/>
        <w:snapToGrid/>
        <w:spacing w:before="0" w:beforeAutospacing="0" w:after="0" w:afterAutospacing="0" w:line="550" w:lineRule="exact"/>
        <w:ind w:firstLine="640" w:firstLineChars="200"/>
        <w:jc w:val="both"/>
        <w:textAlignment w:val="auto"/>
        <w:outlineLvl w:val="1"/>
        <w:rPr>
          <w:rFonts w:hint="eastAsia" w:ascii="宋体" w:hAnsi="宋体" w:eastAsia="楷体_GB2312" w:cs="宋体"/>
          <w:bCs/>
          <w:color w:val="auto"/>
          <w:kern w:val="0"/>
          <w:sz w:val="32"/>
          <w:szCs w:val="36"/>
          <w:lang w:val="en-US" w:eastAsia="zh-CN" w:bidi="ar"/>
        </w:rPr>
      </w:pPr>
      <w:r>
        <w:rPr>
          <w:rFonts w:hint="eastAsia" w:ascii="宋体" w:hAnsi="宋体" w:eastAsia="楷体_GB2312" w:cs="宋体"/>
          <w:bCs/>
          <w:color w:val="auto"/>
          <w:kern w:val="0"/>
          <w:sz w:val="32"/>
          <w:szCs w:val="36"/>
          <w:lang w:val="en-US" w:eastAsia="zh-CN" w:bidi="ar"/>
        </w:rPr>
        <w:t>（二）持续做好住房保障工作</w:t>
      </w:r>
    </w:p>
    <w:p w14:paraId="6D9AC162">
      <w:pPr>
        <w:keepNext w:val="0"/>
        <w:keepLines w:val="0"/>
        <w:pageBreakBefore w:val="0"/>
        <w:kinsoku/>
        <w:wordWrap/>
        <w:overflowPunct/>
        <w:topLinePunct w:val="0"/>
        <w:autoSpaceDE/>
        <w:autoSpaceDN/>
        <w:bidi w:val="0"/>
        <w:adjustRightInd/>
        <w:snapToGrid/>
        <w:spacing w:line="550" w:lineRule="exact"/>
        <w:ind w:firstLine="643" w:firstLineChars="200"/>
        <w:jc w:val="both"/>
        <w:textAlignment w:val="auto"/>
        <w:outlineLvl w:val="9"/>
        <w:rPr>
          <w:rFonts w:hint="eastAsia" w:ascii="Times New Roman" w:hAnsi="Times New Roman" w:cs="Times New Roman"/>
          <w:color w:val="auto"/>
          <w:lang w:val="en-US" w:eastAsia="zh-CN"/>
        </w:rPr>
      </w:pPr>
      <w:r>
        <w:rPr>
          <w:rFonts w:hint="eastAsia" w:ascii="Times New Roman" w:hAnsi="Times New Roman" w:cs="Times New Roman"/>
          <w:b/>
          <w:bCs w:val="0"/>
          <w:color w:val="auto"/>
          <w:lang w:val="en-US" w:eastAsia="zh-CN"/>
        </w:rPr>
        <w:t>一是优化保障性住房供给。</w:t>
      </w:r>
      <w:r>
        <w:rPr>
          <w:rFonts w:hint="default" w:ascii="Times New Roman" w:hAnsi="Times New Roman" w:eastAsia="仿宋_GB2312" w:cs="Times New Roman"/>
          <w:b w:val="0"/>
          <w:bCs w:val="0"/>
          <w:color w:val="auto"/>
          <w:sz w:val="32"/>
          <w:szCs w:val="32"/>
          <w:highlight w:val="none"/>
          <w:u w:val="none" w:color="auto"/>
          <w:lang w:val="en-US" w:eastAsia="zh-CN"/>
        </w:rPr>
        <w:t>坚持货币与实物相结合、配租与配售相结合，以需定建、以需定购，</w:t>
      </w:r>
      <w:r>
        <w:rPr>
          <w:rFonts w:hint="eastAsia" w:cs="Times New Roman"/>
          <w:b w:val="0"/>
          <w:bCs w:val="0"/>
          <w:color w:val="auto"/>
          <w:sz w:val="32"/>
          <w:szCs w:val="32"/>
          <w:highlight w:val="none"/>
          <w:u w:val="none" w:color="auto"/>
          <w:lang w:val="en-US" w:eastAsia="zh-CN"/>
        </w:rPr>
        <w:t>优化</w:t>
      </w:r>
      <w:r>
        <w:rPr>
          <w:rFonts w:hint="default" w:ascii="Times New Roman" w:hAnsi="Times New Roman" w:eastAsia="仿宋_GB2312" w:cs="Times New Roman"/>
          <w:b w:val="0"/>
          <w:bCs w:val="0"/>
          <w:color w:val="auto"/>
          <w:sz w:val="32"/>
          <w:szCs w:val="32"/>
          <w:highlight w:val="none"/>
          <w:u w:val="none" w:color="auto"/>
          <w:lang w:val="en-US" w:eastAsia="zh-CN"/>
        </w:rPr>
        <w:t>保障性住房供给。</w:t>
      </w:r>
      <w:r>
        <w:rPr>
          <w:rFonts w:hint="default" w:ascii="Times New Roman" w:hAnsi="Times New Roman" w:eastAsia="仿宋_GB2312" w:cs="Times New Roman"/>
          <w:b w:val="0"/>
          <w:bCs w:val="0"/>
          <w:color w:val="auto"/>
          <w:sz w:val="32"/>
          <w:szCs w:val="32"/>
          <w:highlight w:val="none"/>
          <w:u w:val="none" w:color="auto"/>
          <w:lang w:eastAsia="zh-CN"/>
        </w:rPr>
        <w:t>拓宽保障性住房筹建渠道，通过盘活存量低效用地等方式拓宽用地来源，更多通过存量转化方式筹集保障</w:t>
      </w:r>
      <w:r>
        <w:rPr>
          <w:rFonts w:hint="default" w:ascii="Times New Roman" w:hAnsi="Times New Roman" w:eastAsia="仿宋_GB2312" w:cs="Times New Roman"/>
          <w:b w:val="0"/>
          <w:bCs w:val="0"/>
          <w:color w:val="auto"/>
          <w:sz w:val="32"/>
          <w:szCs w:val="32"/>
          <w:highlight w:val="none"/>
          <w:u w:val="none" w:color="auto"/>
          <w:lang w:val="en-US" w:eastAsia="zh-CN"/>
        </w:rPr>
        <w:t>性住</w:t>
      </w:r>
      <w:r>
        <w:rPr>
          <w:rFonts w:hint="default" w:ascii="Times New Roman" w:hAnsi="Times New Roman" w:eastAsia="仿宋_GB2312" w:cs="Times New Roman"/>
          <w:b w:val="0"/>
          <w:bCs w:val="0"/>
          <w:color w:val="auto"/>
          <w:sz w:val="32"/>
          <w:szCs w:val="32"/>
          <w:highlight w:val="none"/>
          <w:u w:val="none" w:color="auto"/>
          <w:lang w:eastAsia="zh-CN"/>
        </w:rPr>
        <w:t>房。积极推进收购存量商品房用作保障性住房，落实城中村改造项目配建保障性住房。</w:t>
      </w:r>
    </w:p>
    <w:p w14:paraId="6A80262D">
      <w:pPr>
        <w:keepNext w:val="0"/>
        <w:keepLines w:val="0"/>
        <w:pageBreakBefore w:val="0"/>
        <w:widowControl/>
        <w:kinsoku/>
        <w:wordWrap/>
        <w:overflowPunct/>
        <w:topLinePunct w:val="0"/>
        <w:autoSpaceDE/>
        <w:autoSpaceDN/>
        <w:bidi w:val="0"/>
        <w:adjustRightInd/>
        <w:snapToGrid/>
        <w:spacing w:line="550" w:lineRule="exact"/>
        <w:ind w:firstLine="643" w:firstLineChars="200"/>
        <w:textAlignment w:val="auto"/>
        <w:rPr>
          <w:rFonts w:hint="eastAsia"/>
          <w:lang w:val="en-US" w:eastAsia="zh-CN"/>
        </w:rPr>
      </w:pPr>
      <w:r>
        <w:rPr>
          <w:rFonts w:hint="eastAsia" w:ascii="Times New Roman" w:hAnsi="Times New Roman" w:cs="Times New Roman"/>
          <w:b/>
          <w:bCs/>
          <w:color w:val="auto"/>
          <w:sz w:val="32"/>
          <w:szCs w:val="32"/>
          <w:highlight w:val="none"/>
          <w:u w:val="none" w:color="auto"/>
          <w:lang w:val="en-US" w:eastAsia="zh-CN"/>
        </w:rPr>
        <w:t>二</w:t>
      </w:r>
      <w:r>
        <w:rPr>
          <w:rFonts w:hint="eastAsia" w:ascii="Times New Roman" w:hAnsi="Times New Roman" w:cs="Times New Roman"/>
          <w:b/>
          <w:bCs w:val="0"/>
          <w:color w:val="auto"/>
          <w:lang w:val="en-US" w:eastAsia="zh-CN"/>
        </w:rPr>
        <w:t>是加强</w:t>
      </w:r>
      <w:r>
        <w:rPr>
          <w:rFonts w:hint="default" w:ascii="Times New Roman" w:hAnsi="Times New Roman" w:cs="Times New Roman"/>
          <w:b/>
          <w:bCs w:val="0"/>
          <w:strike w:val="0"/>
          <w:color w:val="auto"/>
          <w:highlight w:val="none"/>
          <w:lang w:val="en-US" w:eastAsia="zh-CN"/>
        </w:rPr>
        <w:t>保障性住房</w:t>
      </w:r>
      <w:r>
        <w:rPr>
          <w:rFonts w:hint="eastAsia" w:ascii="Times New Roman" w:hAnsi="Times New Roman" w:cs="Times New Roman"/>
          <w:b/>
          <w:bCs w:val="0"/>
          <w:strike w:val="0"/>
          <w:color w:val="auto"/>
          <w:highlight w:val="none"/>
          <w:lang w:val="en-US" w:eastAsia="zh-CN"/>
        </w:rPr>
        <w:t>运营管理</w:t>
      </w:r>
      <w:r>
        <w:rPr>
          <w:rFonts w:hint="eastAsia" w:ascii="Times New Roman" w:hAnsi="Times New Roman" w:cs="Times New Roman"/>
          <w:b w:val="0"/>
          <w:bCs w:val="0"/>
          <w:color w:val="auto"/>
          <w:highlight w:val="none"/>
          <w:lang w:val="en-US" w:eastAsia="zh-CN"/>
        </w:rPr>
        <w:t>。</w:t>
      </w:r>
      <w:r>
        <w:rPr>
          <w:rFonts w:hint="default" w:ascii="Times New Roman" w:hAnsi="Times New Roman" w:eastAsia="仿宋_GB2312" w:cs="Times New Roman"/>
          <w:b w:val="0"/>
          <w:bCs w:val="0"/>
          <w:color w:val="auto"/>
          <w:sz w:val="32"/>
          <w:szCs w:val="32"/>
          <w:highlight w:val="none"/>
          <w:u w:val="none" w:color="auto"/>
          <w:lang w:eastAsia="zh-CN"/>
        </w:rPr>
        <w:t>持续</w:t>
      </w:r>
      <w:r>
        <w:rPr>
          <w:rFonts w:hint="eastAsia" w:ascii="Times New Roman" w:hAnsi="Times New Roman" w:cs="Times New Roman"/>
          <w:b w:val="0"/>
          <w:bCs w:val="0"/>
          <w:color w:val="auto"/>
          <w:sz w:val="32"/>
          <w:szCs w:val="32"/>
          <w:highlight w:val="none"/>
          <w:u w:val="none" w:color="auto"/>
          <w:lang w:val="en-US" w:eastAsia="zh-CN"/>
        </w:rPr>
        <w:t>完善</w:t>
      </w:r>
      <w:r>
        <w:rPr>
          <w:rFonts w:hint="default" w:ascii="Times New Roman" w:hAnsi="Times New Roman" w:eastAsia="仿宋_GB2312" w:cs="Times New Roman"/>
          <w:b w:val="0"/>
          <w:bCs w:val="0"/>
          <w:color w:val="auto"/>
          <w:sz w:val="32"/>
          <w:szCs w:val="32"/>
          <w:highlight w:val="none"/>
          <w:u w:val="none" w:color="auto"/>
          <w:lang w:eastAsia="zh-CN"/>
        </w:rPr>
        <w:t>住房保障政策体系</w:t>
      </w:r>
      <w:r>
        <w:rPr>
          <w:rFonts w:hint="eastAsia" w:ascii="Times New Roman" w:hAnsi="Times New Roman" w:cs="Times New Roman"/>
          <w:b w:val="0"/>
          <w:bCs w:val="0"/>
          <w:color w:val="auto"/>
          <w:sz w:val="32"/>
          <w:szCs w:val="32"/>
          <w:highlight w:val="none"/>
          <w:u w:val="none" w:color="auto"/>
          <w:lang w:eastAsia="zh-CN"/>
        </w:rPr>
        <w:t>，</w:t>
      </w:r>
      <w:r>
        <w:rPr>
          <w:rFonts w:hint="eastAsia" w:ascii="Times New Roman" w:hAnsi="Times New Roman" w:cs="Times New Roman"/>
          <w:b w:val="0"/>
          <w:bCs w:val="0"/>
          <w:color w:val="auto"/>
          <w:sz w:val="32"/>
          <w:szCs w:val="32"/>
          <w:highlight w:val="none"/>
          <w:u w:val="none" w:color="auto"/>
          <w:lang w:val="en-US" w:eastAsia="zh-CN"/>
        </w:rPr>
        <w:t>健全</w:t>
      </w:r>
      <w:r>
        <w:rPr>
          <w:rFonts w:hint="default" w:ascii="Times New Roman" w:hAnsi="Times New Roman" w:eastAsia="仿宋_GB2312" w:cs="Times New Roman"/>
          <w:b w:val="0"/>
          <w:bCs w:val="0"/>
          <w:color w:val="auto"/>
          <w:sz w:val="32"/>
          <w:szCs w:val="32"/>
          <w:highlight w:val="none"/>
          <w:u w:val="none" w:color="auto"/>
          <w:lang w:eastAsia="zh-CN"/>
        </w:rPr>
        <w:t>保障性住房筹集建设、申请审查、配租配售和运营监管管理机制</w:t>
      </w:r>
      <w:r>
        <w:rPr>
          <w:rFonts w:hint="eastAsia" w:ascii="Times New Roman" w:hAnsi="Times New Roman" w:cs="Times New Roman"/>
          <w:b w:val="0"/>
          <w:bCs w:val="0"/>
          <w:color w:val="auto"/>
          <w:sz w:val="32"/>
          <w:szCs w:val="32"/>
          <w:highlight w:val="none"/>
          <w:u w:val="none" w:color="auto"/>
          <w:lang w:eastAsia="zh-CN"/>
        </w:rPr>
        <w:t>。</w:t>
      </w:r>
      <w:r>
        <w:rPr>
          <w:rFonts w:hint="eastAsia" w:ascii="Times New Roman" w:hAnsi="Times New Roman" w:eastAsia="仿宋_GB2312" w:cs="Times New Roman"/>
          <w:sz w:val="32"/>
          <w:szCs w:val="22"/>
        </w:rPr>
        <w:t>印发</w:t>
      </w:r>
      <w:r>
        <w:rPr>
          <w:rFonts w:hint="eastAsia" w:cs="Times New Roman"/>
          <w:sz w:val="32"/>
          <w:szCs w:val="22"/>
          <w:lang w:eastAsia="zh-CN"/>
        </w:rPr>
        <w:t>实施</w:t>
      </w:r>
      <w:r>
        <w:rPr>
          <w:rFonts w:hint="eastAsia" w:ascii="Times New Roman" w:hAnsi="Times New Roman" w:eastAsia="仿宋_GB2312" w:cs="Times New Roman"/>
          <w:sz w:val="32"/>
          <w:szCs w:val="22"/>
        </w:rPr>
        <w:t>关于规范保障性租赁住房管理</w:t>
      </w:r>
      <w:r>
        <w:rPr>
          <w:rFonts w:hint="eastAsia" w:cs="Times New Roman"/>
          <w:sz w:val="32"/>
          <w:szCs w:val="22"/>
          <w:lang w:eastAsia="zh-CN"/>
        </w:rPr>
        <w:t>政策</w:t>
      </w:r>
      <w:r>
        <w:rPr>
          <w:rFonts w:hint="eastAsia" w:ascii="Times New Roman" w:hAnsi="Times New Roman" w:eastAsia="仿宋_GB2312" w:cs="Times New Roman"/>
          <w:sz w:val="32"/>
          <w:szCs w:val="22"/>
        </w:rPr>
        <w:t>，</w:t>
      </w:r>
      <w:r>
        <w:rPr>
          <w:rFonts w:hint="eastAsia" w:ascii="Times New Roman" w:hAnsi="Times New Roman" w:cs="Times New Roman"/>
          <w:color w:val="auto"/>
          <w:highlight w:val="none"/>
          <w:lang w:val="en-US" w:eastAsia="zh-CN"/>
        </w:rPr>
        <w:t>建立健全</w:t>
      </w:r>
      <w:r>
        <w:rPr>
          <w:rFonts w:hint="eastAsia" w:ascii="Times New Roman" w:hAnsi="Times New Roman" w:cs="Times New Roman"/>
          <w:color w:val="auto"/>
          <w:highlight w:val="none"/>
        </w:rPr>
        <w:t>保障性租赁住房</w:t>
      </w:r>
      <w:r>
        <w:rPr>
          <w:rFonts w:hint="eastAsia" w:ascii="Times New Roman" w:hAnsi="Times New Roman" w:cs="Times New Roman"/>
          <w:color w:val="auto"/>
          <w:highlight w:val="none"/>
          <w:lang w:val="en-US" w:eastAsia="zh-CN"/>
        </w:rPr>
        <w:t>筹建</w:t>
      </w:r>
      <w:r>
        <w:rPr>
          <w:rFonts w:hint="eastAsia" w:ascii="Times New Roman" w:hAnsi="Times New Roman" w:cs="Times New Roman"/>
          <w:color w:val="auto"/>
          <w:highlight w:val="none"/>
        </w:rPr>
        <w:t>、出租和运营</w:t>
      </w:r>
      <w:r>
        <w:rPr>
          <w:rFonts w:hint="eastAsia" w:ascii="Times New Roman" w:hAnsi="Times New Roman" w:cs="Times New Roman"/>
          <w:color w:val="auto"/>
          <w:highlight w:val="none"/>
          <w:lang w:val="en-US" w:eastAsia="zh-CN"/>
        </w:rPr>
        <w:t>制度</w:t>
      </w:r>
      <w:r>
        <w:rPr>
          <w:rFonts w:hint="eastAsia" w:ascii="Times New Roman" w:hAnsi="Times New Roman" w:cs="Times New Roman"/>
          <w:color w:val="auto"/>
          <w:highlight w:val="none"/>
          <w:lang w:eastAsia="zh-CN"/>
        </w:rPr>
        <w:t>。</w:t>
      </w:r>
    </w:p>
    <w:p w14:paraId="74630F71">
      <w:pPr>
        <w:keepNext w:val="0"/>
        <w:keepLines w:val="0"/>
        <w:pageBreakBefore w:val="0"/>
        <w:widowControl w:val="0"/>
        <w:kinsoku/>
        <w:wordWrap/>
        <w:overflowPunct/>
        <w:topLinePunct w:val="0"/>
        <w:autoSpaceDE/>
        <w:autoSpaceDN/>
        <w:bidi w:val="0"/>
        <w:adjustRightInd/>
        <w:snapToGrid/>
        <w:spacing w:before="0" w:beforeAutospacing="0" w:after="0" w:afterAutospacing="0" w:line="550" w:lineRule="exact"/>
        <w:ind w:firstLine="640" w:firstLineChars="200"/>
        <w:jc w:val="both"/>
        <w:textAlignment w:val="auto"/>
        <w:outlineLvl w:val="1"/>
        <w:rPr>
          <w:rFonts w:hint="eastAsia" w:ascii="宋体" w:hAnsi="宋体" w:eastAsia="楷体_GB2312" w:cs="宋体"/>
          <w:bCs/>
          <w:color w:val="auto"/>
          <w:kern w:val="0"/>
          <w:sz w:val="32"/>
          <w:szCs w:val="36"/>
          <w:lang w:val="en-US" w:eastAsia="zh-CN" w:bidi="ar"/>
        </w:rPr>
      </w:pPr>
      <w:r>
        <w:rPr>
          <w:rFonts w:hint="eastAsia" w:ascii="宋体" w:hAnsi="宋体" w:eastAsia="楷体_GB2312" w:cs="宋体"/>
          <w:bCs/>
          <w:color w:val="auto"/>
          <w:kern w:val="0"/>
          <w:sz w:val="32"/>
          <w:szCs w:val="36"/>
          <w:lang w:val="en-US" w:eastAsia="zh-CN" w:bidi="ar"/>
        </w:rPr>
        <w:t>（三）加力实施城市更新</w:t>
      </w:r>
    </w:p>
    <w:p w14:paraId="6F77BD63">
      <w:pPr>
        <w:keepNext w:val="0"/>
        <w:keepLines w:val="0"/>
        <w:pageBreakBefore w:val="0"/>
        <w:widowControl w:val="0"/>
        <w:kinsoku/>
        <w:wordWrap/>
        <w:overflowPunct/>
        <w:topLinePunct w:val="0"/>
        <w:autoSpaceDE/>
        <w:autoSpaceDN/>
        <w:bidi w:val="0"/>
        <w:adjustRightInd/>
        <w:snapToGrid/>
        <w:spacing w:line="550" w:lineRule="exact"/>
        <w:ind w:firstLine="643" w:firstLineChars="200"/>
        <w:jc w:val="both"/>
        <w:textAlignment w:val="auto"/>
        <w:rPr>
          <w:rFonts w:hint="eastAsia" w:ascii="Times New Roman" w:hAnsi="Times New Roman" w:cs="Times New Roman"/>
          <w:color w:val="auto"/>
          <w:lang w:val="en-US" w:eastAsia="zh-CN"/>
        </w:rPr>
      </w:pPr>
      <w:r>
        <w:rPr>
          <w:rFonts w:hint="eastAsia" w:ascii="Times New Roman" w:hAnsi="Times New Roman" w:cs="Times New Roman"/>
          <w:b/>
          <w:bCs w:val="0"/>
          <w:color w:val="auto"/>
          <w:lang w:val="en-US" w:eastAsia="zh-CN"/>
        </w:rPr>
        <w:t>一是谋划推进城市更新片区改造。</w:t>
      </w:r>
      <w:r>
        <w:rPr>
          <w:rFonts w:hint="eastAsia" w:ascii="Times New Roman" w:hAnsi="Times New Roman" w:cs="Times New Roman"/>
          <w:color w:val="auto"/>
          <w:lang w:val="en-US" w:eastAsia="zh-CN"/>
        </w:rPr>
        <w:t>完善城市更新政策法规体系，持续完善城市更新全领域、全过程法治体系。探索建立城市更新一体推进机制，支持专业运营机构提前介入、一体化推进城市更新项目的改造与运营。2026年重点推进北京路-洪桥街、江南西-昌岗、上下九-沙面、员村-马场、三元里、广州北站-机场等6个城市更新片区改造。</w:t>
      </w:r>
    </w:p>
    <w:p w14:paraId="1A81FA2D">
      <w:pPr>
        <w:keepNext w:val="0"/>
        <w:keepLines w:val="0"/>
        <w:pageBreakBefore w:val="0"/>
        <w:widowControl w:val="0"/>
        <w:kinsoku/>
        <w:wordWrap/>
        <w:overflowPunct/>
        <w:topLinePunct w:val="0"/>
        <w:autoSpaceDE/>
        <w:autoSpaceDN/>
        <w:bidi w:val="0"/>
        <w:adjustRightInd/>
        <w:snapToGrid/>
        <w:spacing w:line="550" w:lineRule="exact"/>
        <w:ind w:firstLine="643" w:firstLineChars="200"/>
        <w:jc w:val="both"/>
        <w:textAlignment w:val="auto"/>
        <w:rPr>
          <w:rFonts w:hint="eastAsia" w:ascii="Times New Roman" w:hAnsi="Times New Roman" w:cs="Times New Roman"/>
          <w:color w:val="auto"/>
          <w:lang w:val="en-US" w:eastAsia="zh-CN"/>
        </w:rPr>
      </w:pPr>
      <w:r>
        <w:rPr>
          <w:rFonts w:hint="eastAsia" w:ascii="Times New Roman" w:hAnsi="Times New Roman" w:cs="Times New Roman"/>
          <w:b/>
          <w:bCs w:val="0"/>
          <w:color w:val="auto"/>
          <w:lang w:val="en-US" w:eastAsia="zh-CN"/>
        </w:rPr>
        <w:t>二是稳步推进城中村改造。</w:t>
      </w:r>
      <w:r>
        <w:rPr>
          <w:rFonts w:hint="default" w:ascii="Times New Roman" w:hAnsi="Times New Roman" w:eastAsia="仿宋_GB2312" w:cs="Times New Roman"/>
          <w:b w:val="0"/>
          <w:bCs w:val="0"/>
          <w:color w:val="auto"/>
          <w:sz w:val="32"/>
          <w:szCs w:val="32"/>
          <w:u w:val="none" w:color="auto"/>
        </w:rPr>
        <w:t>紧抓政策窗口期，</w:t>
      </w:r>
      <w:r>
        <w:rPr>
          <w:rFonts w:hint="default" w:ascii="Times New Roman" w:hAnsi="Times New Roman" w:eastAsia="仿宋_GB2312" w:cs="Times New Roman"/>
          <w:b w:val="0"/>
          <w:bCs w:val="0"/>
          <w:i w:val="0"/>
          <w:iCs w:val="0"/>
          <w:caps w:val="0"/>
          <w:color w:val="auto"/>
          <w:spacing w:val="0"/>
          <w:kern w:val="0"/>
          <w:sz w:val="32"/>
          <w:szCs w:val="32"/>
          <w:u w:val="none" w:color="auto"/>
          <w:shd w:val="clear" w:color="auto" w:fill="FFFFFF"/>
          <w:lang w:val="en-US" w:eastAsia="zh-CN" w:bidi="ar"/>
        </w:rPr>
        <w:t>集中力量和资源推动四大</w:t>
      </w:r>
      <w:r>
        <w:rPr>
          <w:rFonts w:hint="default" w:ascii="Times New Roman" w:hAnsi="Times New Roman" w:eastAsia="仿宋_GB2312" w:cs="Times New Roman"/>
          <w:b w:val="0"/>
          <w:bCs w:val="0"/>
          <w:color w:val="auto"/>
          <w:sz w:val="32"/>
          <w:szCs w:val="32"/>
          <w:u w:val="none" w:color="auto"/>
        </w:rPr>
        <w:t>重点片区</w:t>
      </w:r>
      <w:r>
        <w:rPr>
          <w:rFonts w:hint="default" w:ascii="Times New Roman" w:hAnsi="Times New Roman" w:eastAsia="仿宋_GB2312" w:cs="Times New Roman"/>
          <w:b w:val="0"/>
          <w:bCs w:val="0"/>
          <w:color w:val="auto"/>
          <w:sz w:val="32"/>
          <w:szCs w:val="32"/>
          <w:u w:val="none" w:color="auto"/>
          <w:lang w:eastAsia="zh-CN"/>
        </w:rPr>
        <w:t>和</w:t>
      </w:r>
      <w:r>
        <w:rPr>
          <w:rFonts w:hint="default" w:ascii="Times New Roman" w:hAnsi="Times New Roman" w:eastAsia="仿宋_GB2312" w:cs="Times New Roman"/>
          <w:b w:val="0"/>
          <w:bCs w:val="0"/>
          <w:color w:val="auto"/>
          <w:sz w:val="32"/>
          <w:szCs w:val="32"/>
          <w:u w:val="none" w:color="auto"/>
          <w:lang w:val="en-US" w:eastAsia="zh-CN"/>
        </w:rPr>
        <w:t>52个</w:t>
      </w:r>
      <w:r>
        <w:rPr>
          <w:rFonts w:hint="default" w:ascii="Times New Roman" w:hAnsi="Times New Roman" w:eastAsia="仿宋_GB2312" w:cs="Times New Roman"/>
          <w:b w:val="0"/>
          <w:bCs w:val="0"/>
          <w:color w:val="auto"/>
          <w:sz w:val="32"/>
          <w:szCs w:val="32"/>
          <w:u w:val="none" w:color="auto"/>
        </w:rPr>
        <w:t>城中村改造</w:t>
      </w:r>
      <w:r>
        <w:rPr>
          <w:rFonts w:hint="default" w:ascii="Times New Roman" w:hAnsi="Times New Roman" w:eastAsia="仿宋_GB2312" w:cs="Times New Roman"/>
          <w:b w:val="0"/>
          <w:bCs w:val="0"/>
          <w:color w:val="auto"/>
          <w:sz w:val="32"/>
          <w:szCs w:val="32"/>
          <w:u w:val="none" w:color="auto"/>
          <w:lang w:eastAsia="zh-CN"/>
        </w:rPr>
        <w:t>专项借款项目，分类处置</w:t>
      </w:r>
      <w:r>
        <w:rPr>
          <w:rFonts w:hint="default" w:ascii="Times New Roman" w:hAnsi="Times New Roman" w:eastAsia="仿宋_GB2312" w:cs="Times New Roman"/>
          <w:b w:val="0"/>
          <w:bCs w:val="0"/>
          <w:color w:val="auto"/>
          <w:sz w:val="32"/>
          <w:szCs w:val="32"/>
          <w:u w:val="none" w:color="auto"/>
          <w:lang w:val="en-US" w:eastAsia="zh-CN"/>
        </w:rPr>
        <w:t>109</w:t>
      </w:r>
      <w:r>
        <w:rPr>
          <w:rFonts w:hint="eastAsia" w:ascii="仿宋_GB2312" w:hAnsi="仿宋_GB2312" w:eastAsia="仿宋_GB2312" w:cs="仿宋_GB2312"/>
          <w:b w:val="0"/>
          <w:bCs w:val="0"/>
          <w:color w:val="auto"/>
          <w:sz w:val="32"/>
          <w:szCs w:val="32"/>
          <w:u w:val="none" w:color="auto"/>
          <w:lang w:val="en-US" w:eastAsia="zh-CN"/>
        </w:rPr>
        <w:t>个旧模式项目，</w:t>
      </w:r>
      <w:r>
        <w:rPr>
          <w:rFonts w:hint="eastAsia" w:ascii="仿宋_GB2312" w:hAnsi="仿宋_GB2312" w:eastAsia="仿宋_GB2312" w:cs="仿宋_GB2312"/>
          <w:b w:val="0"/>
          <w:bCs w:val="0"/>
          <w:color w:val="auto"/>
          <w:sz w:val="32"/>
          <w:szCs w:val="32"/>
          <w:u w:val="none" w:color="auto"/>
        </w:rPr>
        <w:t>力争三年内取得明显进展。</w:t>
      </w:r>
      <w:r>
        <w:rPr>
          <w:rFonts w:hint="eastAsia" w:ascii="仿宋_GB2312" w:hAnsi="仿宋_GB2312" w:eastAsia="仿宋_GB2312" w:cs="仿宋_GB2312"/>
          <w:b w:val="0"/>
          <w:bCs w:val="0"/>
          <w:color w:val="auto"/>
          <w:sz w:val="32"/>
          <w:szCs w:val="32"/>
          <w:u w:val="none" w:color="auto"/>
          <w:lang w:eastAsia="zh-CN"/>
        </w:rPr>
        <w:t>开展常态化城市体检，</w:t>
      </w:r>
      <w:r>
        <w:rPr>
          <w:rFonts w:hint="eastAsia" w:ascii="仿宋_GB2312" w:hAnsi="仿宋_GB2312" w:eastAsia="仿宋_GB2312" w:cs="仿宋_GB2312"/>
          <w:i w:val="0"/>
          <w:caps w:val="0"/>
          <w:color w:val="auto"/>
          <w:spacing w:val="0"/>
          <w:kern w:val="0"/>
          <w:sz w:val="32"/>
          <w:szCs w:val="32"/>
          <w:u w:val="none" w:color="auto"/>
          <w:shd w:val="clear" w:color="auto" w:fill="FFFFFF"/>
          <w:lang w:val="en-US" w:eastAsia="zh-CN" w:bidi="ar"/>
        </w:rPr>
        <w:t>建立</w:t>
      </w:r>
      <w:r>
        <w:rPr>
          <w:rStyle w:val="7"/>
          <w:rFonts w:hint="eastAsia" w:ascii="仿宋_GB2312" w:hAnsi="仿宋_GB2312" w:eastAsia="仿宋_GB2312" w:cs="仿宋_GB2312"/>
          <w:i w:val="0"/>
          <w:caps w:val="0"/>
          <w:color w:val="auto"/>
          <w:spacing w:val="0"/>
          <w:kern w:val="0"/>
          <w:sz w:val="32"/>
          <w:szCs w:val="32"/>
          <w:u w:val="none" w:color="auto"/>
          <w:shd w:val="clear" w:color="auto" w:fill="FFFFFF"/>
          <w:lang w:val="en-US" w:eastAsia="zh-CN" w:bidi="ar"/>
        </w:rPr>
        <w:t>城市体检与城市更新一体化</w:t>
      </w:r>
      <w:r>
        <w:rPr>
          <w:rFonts w:hint="eastAsia" w:ascii="仿宋_GB2312" w:hAnsi="仿宋_GB2312" w:eastAsia="仿宋_GB2312" w:cs="仿宋_GB2312"/>
          <w:i w:val="0"/>
          <w:caps w:val="0"/>
          <w:color w:val="auto"/>
          <w:spacing w:val="0"/>
          <w:kern w:val="0"/>
          <w:sz w:val="32"/>
          <w:szCs w:val="32"/>
          <w:u w:val="none" w:color="auto"/>
          <w:shd w:val="clear" w:color="auto" w:fill="FFFFFF"/>
          <w:lang w:val="en-US" w:eastAsia="zh-CN" w:bidi="ar"/>
        </w:rPr>
        <w:t>推进机制</w:t>
      </w:r>
      <w:r>
        <w:rPr>
          <w:rFonts w:hint="eastAsia" w:ascii="仿宋_GB2312" w:hAnsi="仿宋_GB2312" w:eastAsia="仿宋_GB2312" w:cs="仿宋_GB2312"/>
          <w:b w:val="0"/>
          <w:bCs w:val="0"/>
          <w:color w:val="auto"/>
          <w:sz w:val="32"/>
          <w:szCs w:val="32"/>
          <w:u w:val="none" w:color="auto"/>
          <w:lang w:eastAsia="zh-CN"/>
        </w:rPr>
        <w:t>。</w:t>
      </w:r>
      <w:r>
        <w:rPr>
          <w:rFonts w:hint="default" w:ascii="Times New Roman" w:hAnsi="Times New Roman" w:eastAsia="仿宋_GB2312" w:cs="Times New Roman"/>
          <w:color w:val="auto"/>
          <w:sz w:val="32"/>
          <w:szCs w:val="32"/>
          <w:u w:val="none" w:color="auto"/>
        </w:rPr>
        <w:t>坚持安置先行，始终把保障群众利益放在首位，锚定安置房建设目标全力推进</w:t>
      </w:r>
      <w:r>
        <w:rPr>
          <w:rFonts w:hint="default" w:ascii="Times New Roman" w:hAnsi="Times New Roman" w:eastAsia="仿宋_GB2312" w:cs="Times New Roman"/>
          <w:color w:val="auto"/>
          <w:sz w:val="32"/>
          <w:szCs w:val="32"/>
          <w:u w:val="none" w:color="auto"/>
          <w:lang w:eastAsia="zh-CN"/>
        </w:rPr>
        <w:t>。坚持多元联动改造，</w:t>
      </w:r>
      <w:r>
        <w:rPr>
          <w:rFonts w:hint="default" w:ascii="Times New Roman" w:hAnsi="Times New Roman" w:eastAsia="仿宋_GB2312" w:cs="Times New Roman"/>
          <w:b w:val="0"/>
          <w:bCs w:val="0"/>
          <w:color w:val="auto"/>
          <w:sz w:val="32"/>
          <w:szCs w:val="32"/>
          <w:highlight w:val="none"/>
          <w:u w:val="none" w:color="auto"/>
          <w:lang w:val="en-US" w:eastAsia="zh-CN"/>
        </w:rPr>
        <w:t>推动城市空间优化、功能完善、产业焕新，高水平建设一批创新型产业社区、商业社区，打造一批产城融合、职住平衡的样板项目和示范区。</w:t>
      </w:r>
    </w:p>
    <w:p w14:paraId="78C2BD2A">
      <w:pPr>
        <w:keepNext w:val="0"/>
        <w:keepLines w:val="0"/>
        <w:pageBreakBefore w:val="0"/>
        <w:widowControl/>
        <w:numPr>
          <w:ilvl w:val="0"/>
          <w:numId w:val="0"/>
        </w:numPr>
        <w:suppressLineNumbers w:val="0"/>
        <w:suppressAutoHyphens/>
        <w:kinsoku/>
        <w:wordWrap/>
        <w:overflowPunct/>
        <w:topLinePunct w:val="0"/>
        <w:autoSpaceDE/>
        <w:autoSpaceDN/>
        <w:bidi w:val="0"/>
        <w:adjustRightInd/>
        <w:snapToGrid/>
        <w:spacing w:line="550" w:lineRule="exact"/>
        <w:ind w:left="0" w:firstLine="643" w:firstLineChars="200"/>
        <w:jc w:val="both"/>
        <w:textAlignment w:val="auto"/>
        <w:outlineLvl w:val="9"/>
        <w:rPr>
          <w:rFonts w:hint="default" w:ascii="Times New Roman" w:hAnsi="Times New Roman" w:eastAsia="仿宋_GB2312" w:cs="Times New Roman"/>
          <w:b w:val="0"/>
          <w:bCs w:val="0"/>
          <w:i w:val="0"/>
          <w:iCs w:val="0"/>
          <w:caps w:val="0"/>
          <w:color w:val="222222"/>
          <w:spacing w:val="0"/>
          <w:kern w:val="0"/>
          <w:sz w:val="32"/>
          <w:szCs w:val="32"/>
          <w:u w:val="none" w:color="auto"/>
          <w:shd w:val="clear" w:color="auto" w:fill="FFFFFF"/>
          <w:lang w:val="en-US" w:eastAsia="zh-CN" w:bidi="ar"/>
        </w:rPr>
      </w:pPr>
      <w:r>
        <w:rPr>
          <w:rFonts w:hint="eastAsia" w:ascii="Times New Roman" w:hAnsi="Times New Roman" w:cs="Times New Roman"/>
          <w:b/>
          <w:bCs w:val="0"/>
          <w:color w:val="auto"/>
          <w:lang w:val="en-US" w:eastAsia="zh-CN"/>
        </w:rPr>
        <w:t>三是</w:t>
      </w:r>
      <w:r>
        <w:rPr>
          <w:rFonts w:hint="default" w:ascii="Times New Roman" w:hAnsi="Times New Roman" w:eastAsia="仿宋_GB2312" w:cs="Times New Roman"/>
          <w:b/>
          <w:bCs/>
          <w:i w:val="0"/>
          <w:iCs w:val="0"/>
          <w:caps w:val="0"/>
          <w:color w:val="222222"/>
          <w:spacing w:val="0"/>
          <w:kern w:val="0"/>
          <w:sz w:val="32"/>
          <w:szCs w:val="32"/>
          <w:u w:val="none" w:color="auto"/>
          <w:shd w:val="clear" w:color="auto" w:fill="FFFFFF"/>
          <w:lang w:val="en-US" w:eastAsia="zh-CN" w:bidi="ar"/>
        </w:rPr>
        <w:t>加力实施老旧住房自主更新。</w:t>
      </w:r>
      <w:r>
        <w:rPr>
          <w:rFonts w:hint="default" w:ascii="Times New Roman" w:hAnsi="Times New Roman" w:eastAsia="仿宋_GB2312" w:cs="Times New Roman"/>
          <w:b w:val="0"/>
          <w:bCs w:val="0"/>
          <w:color w:val="auto"/>
          <w:sz w:val="32"/>
          <w:szCs w:val="32"/>
          <w:u w:val="none" w:color="auto"/>
        </w:rPr>
        <w:t>持续探索</w:t>
      </w:r>
      <w:r>
        <w:rPr>
          <w:rFonts w:hint="eastAsia" w:cs="Times New Roman"/>
          <w:b w:val="0"/>
          <w:bCs w:val="0"/>
          <w:color w:val="auto"/>
          <w:sz w:val="32"/>
          <w:szCs w:val="32"/>
          <w:u w:val="none" w:color="auto"/>
          <w:lang w:eastAsia="zh-CN"/>
        </w:rPr>
        <w:t>老</w:t>
      </w:r>
      <w:r>
        <w:rPr>
          <w:rFonts w:hint="default" w:ascii="Times New Roman" w:hAnsi="Times New Roman" w:eastAsia="仿宋_GB2312" w:cs="Times New Roman"/>
          <w:b w:val="0"/>
          <w:bCs w:val="0"/>
          <w:color w:val="auto"/>
          <w:sz w:val="32"/>
          <w:szCs w:val="32"/>
          <w:u w:val="none" w:color="auto"/>
        </w:rPr>
        <w:t>旧</w:t>
      </w:r>
      <w:r>
        <w:rPr>
          <w:rFonts w:hint="eastAsia" w:cs="Times New Roman"/>
          <w:b w:val="0"/>
          <w:bCs w:val="0"/>
          <w:color w:val="auto"/>
          <w:sz w:val="32"/>
          <w:szCs w:val="32"/>
          <w:u w:val="none" w:color="auto"/>
          <w:lang w:eastAsia="zh-CN"/>
        </w:rPr>
        <w:t>住</w:t>
      </w:r>
      <w:r>
        <w:rPr>
          <w:rFonts w:hint="default" w:ascii="Times New Roman" w:hAnsi="Times New Roman" w:eastAsia="仿宋_GB2312" w:cs="Times New Roman"/>
          <w:b w:val="0"/>
          <w:bCs w:val="0"/>
          <w:color w:val="auto"/>
          <w:sz w:val="32"/>
          <w:szCs w:val="32"/>
          <w:u w:val="none" w:color="auto"/>
        </w:rPr>
        <w:t>房自主更新的进阶模式，从解决</w:t>
      </w:r>
      <w:r>
        <w:rPr>
          <w:rFonts w:hint="default" w:ascii="Times New Roman" w:hAnsi="Times New Roman" w:eastAsia="仿宋_GB2312" w:cs="Times New Roman"/>
          <w:b w:val="0"/>
          <w:bCs w:val="0"/>
          <w:color w:val="auto"/>
          <w:sz w:val="32"/>
          <w:szCs w:val="32"/>
          <w:u w:val="none" w:color="auto"/>
          <w:lang w:eastAsia="zh-CN"/>
        </w:rPr>
        <w:t>房屋</w:t>
      </w:r>
      <w:r>
        <w:rPr>
          <w:rFonts w:hint="default" w:ascii="Times New Roman" w:hAnsi="Times New Roman" w:eastAsia="仿宋_GB2312" w:cs="Times New Roman"/>
          <w:b w:val="0"/>
          <w:bCs w:val="0"/>
          <w:color w:val="auto"/>
          <w:sz w:val="32"/>
          <w:szCs w:val="32"/>
          <w:u w:val="none" w:color="auto"/>
        </w:rPr>
        <w:t>安全问题向自主改造及旧城整体改造迈进，实现项目平衡、综合平衡和区域平衡。</w:t>
      </w:r>
      <w:r>
        <w:rPr>
          <w:rFonts w:hint="default" w:ascii="Times New Roman" w:hAnsi="Times New Roman" w:eastAsia="仿宋_GB2312" w:cs="Times New Roman"/>
          <w:b w:val="0"/>
          <w:bCs w:val="0"/>
          <w:i w:val="0"/>
          <w:iCs w:val="0"/>
          <w:caps w:val="0"/>
          <w:color w:val="auto"/>
          <w:spacing w:val="0"/>
          <w:kern w:val="0"/>
          <w:sz w:val="32"/>
          <w:szCs w:val="32"/>
          <w:u w:val="none" w:color="auto"/>
          <w:shd w:val="clear" w:color="auto" w:fill="FFFFFF"/>
          <w:lang w:val="en-US" w:eastAsia="zh-CN" w:bidi="ar"/>
        </w:rPr>
        <w:t>推动</w:t>
      </w:r>
      <w:r>
        <w:rPr>
          <w:rFonts w:hint="eastAsia" w:ascii="仿宋_GB2312" w:hAnsi="仿宋_GB2312" w:eastAsia="仿宋_GB2312" w:cs="仿宋_GB2312"/>
          <w:sz w:val="32"/>
          <w:szCs w:val="32"/>
          <w:lang w:val="en-US" w:eastAsia="zh-CN"/>
        </w:rPr>
        <w:t>城镇</w:t>
      </w:r>
      <w:r>
        <w:rPr>
          <w:rFonts w:hint="eastAsia" w:ascii="Times New Roman" w:hAnsi="Times New Roman" w:eastAsia="仿宋_GB2312" w:cs="Times New Roman"/>
          <w:b w:val="0"/>
          <w:bCs w:val="0"/>
          <w:i w:val="0"/>
          <w:iCs w:val="0"/>
          <w:caps w:val="0"/>
          <w:color w:val="auto"/>
          <w:spacing w:val="0"/>
          <w:kern w:val="0"/>
          <w:sz w:val="32"/>
          <w:szCs w:val="32"/>
          <w:u w:val="none" w:color="auto"/>
          <w:shd w:val="clear" w:color="auto" w:fill="FFFFFF"/>
          <w:lang w:val="en-US" w:eastAsia="zh-CN" w:bidi="ar"/>
        </w:rPr>
        <w:t>房屋</w:t>
      </w:r>
      <w:r>
        <w:rPr>
          <w:rFonts w:hint="default" w:ascii="Times New Roman" w:hAnsi="Times New Roman" w:eastAsia="仿宋_GB2312" w:cs="Times New Roman"/>
          <w:b w:val="0"/>
          <w:bCs w:val="0"/>
          <w:i w:val="0"/>
          <w:iCs w:val="0"/>
          <w:caps w:val="0"/>
          <w:color w:val="auto"/>
          <w:spacing w:val="0"/>
          <w:kern w:val="0"/>
          <w:sz w:val="32"/>
          <w:szCs w:val="32"/>
          <w:u w:val="none" w:color="auto"/>
          <w:shd w:val="clear" w:color="auto" w:fill="FFFFFF"/>
          <w:lang w:val="en-US" w:eastAsia="zh-CN" w:bidi="ar"/>
        </w:rPr>
        <w:t>更新立法，破除成片改造政策障碍，为项目推进提供制度支撑。持续推进得胜岗等首批试点项目，启动第二批试点项目。</w:t>
      </w:r>
    </w:p>
    <w:p w14:paraId="62DAF8FE">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仿宋_GB2312" w:cs="Times New Roman"/>
          <w:bCs/>
          <w:color w:val="auto"/>
          <w:kern w:val="2"/>
          <w:sz w:val="32"/>
          <w:szCs w:val="20"/>
          <w:lang w:val="en-US" w:eastAsia="zh-CN" w:bidi="ar-SA"/>
        </w:rPr>
      </w:pPr>
      <w:r>
        <w:rPr>
          <w:rFonts w:hint="eastAsia" w:ascii="Times New Roman" w:hAnsi="Times New Roman" w:cs="Times New Roman"/>
          <w:b/>
          <w:bCs w:val="0"/>
          <w:color w:val="auto"/>
          <w:lang w:val="en-US" w:eastAsia="zh-CN"/>
        </w:rPr>
        <w:t>四是持续推动老旧小区改造。</w:t>
      </w:r>
      <w:r>
        <w:rPr>
          <w:rFonts w:hint="eastAsia" w:ascii="Times New Roman" w:hAnsi="Times New Roman" w:cs="Times New Roman"/>
          <w:color w:val="auto"/>
          <w:lang w:val="en-US" w:eastAsia="zh-CN"/>
        </w:rPr>
        <w:t>以“绣花”功夫推进老旧小区微改造，健全完善居民主动参与共治共管机制。加快建设完整社区，逐年提高建设覆盖率，因地制宜完善城市社区公共服务设施，构建城市一刻钟便民生活圈。2026年计划推进开工100个老旧小区改造，持续打造14个成片连片改造示范项目，建设一批示范片区和精品项目。</w:t>
      </w:r>
    </w:p>
    <w:p w14:paraId="18A8D845">
      <w:pPr>
        <w:pStyle w:val="3"/>
        <w:ind w:left="0" w:leftChars="0" w:firstLine="0" w:firstLineChars="0"/>
        <w:rPr>
          <w:rFonts w:hint="default" w:ascii="Times New Roman" w:hAnsi="Times New Roman" w:cs="Times New Roman"/>
        </w:rPr>
      </w:pPr>
    </w:p>
    <w:p w14:paraId="663C89FC"/>
    <w:sectPr>
      <w:headerReference r:id="rId5" w:type="default"/>
      <w:footerReference r:id="rId6" w:type="default"/>
      <w:pgSz w:w="11906" w:h="16838"/>
      <w:pgMar w:top="1814" w:right="1361" w:bottom="1474" w:left="1531" w:header="851" w:footer="992" w:gutter="0"/>
      <w:pgNumType w:fmt="decimal"/>
      <w:cols w:space="720" w:num="1"/>
      <w:rtlGutter w:val="0"/>
      <w:docGrid w:type="lines" w:linePitch="44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Arial Unicode MS"/>
    <w:panose1 w:val="02000000000000000000"/>
    <w:charset w:val="86"/>
    <w:family w:val="script"/>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03915">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50B98A">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550B98A">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A33F1">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F7226B"/>
    <w:rsid w:val="5BF7226B"/>
    <w:rsid w:val="7731009D"/>
    <w:rsid w:val="7CD7762A"/>
    <w:rsid w:val="AE37261B"/>
    <w:rsid w:val="D7DFB283"/>
    <w:rsid w:val="FFDFD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jc w:val="both"/>
    </w:pPr>
    <w:rPr>
      <w:rFonts w:ascii="Times New Roman" w:hAnsi="Times New Roman" w:eastAsia="仿宋_GB2312" w:cs="Times New Roman"/>
      <w:bCs/>
      <w:kern w:val="2"/>
      <w:sz w:val="32"/>
      <w:szCs w:val="22"/>
      <w:lang w:val="en-US" w:eastAsia="zh-CN" w:bidi="ar-SA"/>
    </w:rPr>
  </w:style>
  <w:style w:type="paragraph" w:styleId="3">
    <w:name w:val="heading 2"/>
    <w:basedOn w:val="1"/>
    <w:next w:val="1"/>
    <w:unhideWhenUsed/>
    <w:qFormat/>
    <w:uiPriority w:val="9"/>
    <w:pPr>
      <w:spacing w:line="600" w:lineRule="exact"/>
      <w:ind w:firstLine="640" w:firstLineChars="200"/>
      <w:outlineLvl w:val="1"/>
    </w:pPr>
    <w:rPr>
      <w:rFonts w:ascii="楷体_GB2312" w:hAnsi="楷体_GB2312" w:eastAsia="楷体_GB231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widowControl w:val="0"/>
      <w:spacing w:line="600" w:lineRule="exact"/>
      <w:ind w:left="420" w:leftChars="200"/>
      <w:jc w:val="both"/>
    </w:pPr>
    <w:rPr>
      <w:rFonts w:ascii="Times New Roman" w:hAnsi="Times New Roman" w:eastAsia="仿宋_GB2312" w:cs="Times New Roman"/>
      <w:kern w:val="2"/>
      <w:sz w:val="3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character" w:styleId="7">
    <w:name w:val="Emphasis"/>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1930</Words>
  <Characters>1970</Characters>
  <Lines>0</Lines>
  <Paragraphs>0</Paragraphs>
  <TotalTime>4</TotalTime>
  <ScaleCrop>false</ScaleCrop>
  <LinksUpToDate>false</LinksUpToDate>
  <CharactersWithSpaces>1972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2026-05-27T03:57:00Z</dcterms:created>
  <dc:creator>张帅权</dc:creator>
  <cp:lastModifiedBy>盘莉莉</cp:lastModifiedBy>
  <dcterms:modified xsi:type="dcterms:W3CDTF">2026-06-03T02:54:25Z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7B778649D1925AA0881B156ABA3F1B58</vt:lpwstr>
  </property>
  <property fmtid="{D5CDD505-2E9C-101B-9397-08002B2CF9AE}" pid="4" name="KSOTemplateDocerSaveRecord">
    <vt:lpwstr>eyJoZGlkIjoiZTJhNGJhYzViNjM0YzA0Nzg2NWEzNzM4ZWFjOTMwZWYiLCJ1c2VySWQiOiIxODM4MTUzNDA1In0=</vt:lpwstr>
  </property>
</Properties>
</file>