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4989">
      <w:pPr>
        <w:spacing w:line="58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附件3</w:t>
      </w:r>
    </w:p>
    <w:p w14:paraId="6D250A79">
      <w:pPr>
        <w:spacing w:line="540" w:lineRule="exact"/>
        <w:jc w:val="center"/>
        <w:rPr>
          <w:rFonts w:hint="eastAsia" w:ascii="Times New Roman" w:hAnsi="Times New Roman" w:eastAsia="方正小标宋_GBK" w:cs="方正小标宋_GBK"/>
          <w:sz w:val="44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36"/>
        </w:rPr>
        <w:t>结题验收材料具体提交要求</w:t>
      </w:r>
      <w:bookmarkEnd w:id="0"/>
    </w:p>
    <w:p w14:paraId="152DD309">
      <w:pPr>
        <w:spacing w:line="54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 w14:paraId="15BBCC43">
      <w:pPr>
        <w:spacing w:line="540" w:lineRule="exact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一、广州市知识产权项目验收书</w:t>
      </w:r>
    </w:p>
    <w:p w14:paraId="0782437B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《验收书》双面打印，一式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肆</w:t>
      </w:r>
      <w:r>
        <w:rPr>
          <w:rFonts w:ascii="Times New Roman" w:hAnsi="Times New Roman"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ascii="Times New Roman" w:hAnsi="Times New Roman" w:eastAsia="方正仿宋_GBK"/>
          <w:sz w:val="32"/>
          <w:szCs w:val="28"/>
        </w:rPr>
        <w:t>无需打印或</w:t>
      </w:r>
      <w:r>
        <w:rPr>
          <w:rFonts w:ascii="Times New Roman" w:hAnsi="Times New Roman" w:eastAsia="方正仿宋_GBK"/>
          <w:sz w:val="32"/>
          <w:szCs w:val="28"/>
        </w:rPr>
        <w:t>单独页打印，验收后替换为专家签字页。</w:t>
      </w:r>
    </w:p>
    <w:p w14:paraId="4A81C617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《验收书》无需装订。</w:t>
      </w:r>
    </w:p>
    <w:p w14:paraId="7B493BCA">
      <w:pPr>
        <w:spacing w:line="540" w:lineRule="exact"/>
        <w:rPr>
          <w:rFonts w:ascii="Times New Roman" w:hAnsi="Times New Roman" w:eastAsia="方正仿宋_GBK"/>
          <w:b/>
          <w:bCs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二、结题验收材料</w:t>
      </w:r>
    </w:p>
    <w:p w14:paraId="6B290A5F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有关材料须编制页码、按顺序装订成册，一式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伍</w:t>
      </w:r>
      <w:r>
        <w:rPr>
          <w:rFonts w:ascii="Times New Roman" w:hAnsi="Times New Roman" w:eastAsia="方正仿宋_GBK"/>
          <w:sz w:val="32"/>
          <w:szCs w:val="28"/>
        </w:rPr>
        <w:t>份。</w:t>
      </w:r>
    </w:p>
    <w:p w14:paraId="27882A07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材料具体包括但不限于以下材料：</w:t>
      </w:r>
    </w:p>
    <w:p w14:paraId="7F873E85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1.目录；</w:t>
      </w:r>
    </w:p>
    <w:p w14:paraId="749EDC59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2.项目合同书复印件；</w:t>
      </w:r>
    </w:p>
    <w:p w14:paraId="73F38057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572E0970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4.项目达标情况材料；</w:t>
      </w:r>
    </w:p>
    <w:p w14:paraId="6FD55B89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、发票</w:t>
      </w:r>
      <w:r>
        <w:rPr>
          <w:rFonts w:ascii="Times New Roman" w:hAnsi="Times New Roman"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、发票</w:t>
      </w:r>
      <w:r>
        <w:rPr>
          <w:rFonts w:ascii="Times New Roman" w:hAnsi="Times New Roman" w:eastAsia="方正仿宋_GBK"/>
          <w:sz w:val="32"/>
          <w:szCs w:val="28"/>
        </w:rPr>
        <w:t>票复印件需加盖单位财务专用章；</w:t>
      </w:r>
      <w:r>
        <w:rPr>
          <w:rFonts w:hint="eastAsia" w:ascii="Times New Roman" w:hAnsi="Times New Roman" w:eastAsia="方正仿宋_GBK"/>
          <w:sz w:val="32"/>
          <w:szCs w:val="32"/>
        </w:rPr>
        <w:t>财政资金5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万元及以上项目需提供专项审计报告；</w:t>
      </w:r>
    </w:p>
    <w:p w14:paraId="07771DAB">
      <w:pPr>
        <w:ind w:firstLine="640" w:firstLineChars="200"/>
      </w:pPr>
      <w:r>
        <w:rPr>
          <w:rFonts w:ascii="Times New Roman" w:hAnsi="Times New Roman"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A0ED5"/>
    <w:rsid w:val="7E0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2026-06-12T08:19:00Z</dcterms:created>
  <dc:creator>叶菲</dc:creator>
  <cp:lastModifiedBy>叶菲</cp:lastModifiedBy>
  <dcterms:modified xsi:type="dcterms:W3CDTF">2026-06-12T08:19:59Z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11912AB1507D4AFEBB45BA8805C70B0B_11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